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FE18A6" w:rsidTr="009D5364">
        <w:trPr>
          <w:trHeight w:val="144"/>
        </w:trPr>
        <w:tc>
          <w:tcPr>
            <w:tcW w:w="8363" w:type="dxa"/>
          </w:tcPr>
          <w:p w:rsidR="006512CE" w:rsidRDefault="006512CE" w:rsidP="00D91C6A">
            <w:pPr>
              <w:pStyle w:val="Sinespaciado"/>
              <w:rPr>
                <w:sz w:val="24"/>
                <w:lang w:val="es-ES"/>
              </w:rPr>
            </w:pPr>
            <w:bookmarkStart w:id="0" w:name="_GoBack"/>
            <w:bookmarkEnd w:id="0"/>
            <w:r w:rsidRPr="00FE18A6">
              <w:rPr>
                <w:sz w:val="24"/>
                <w:lang w:val="es-ES"/>
              </w:rPr>
              <w:t>a una infiltración marxista.  Luego hace referencia a la Iglesia en América Latina donde, según él, muchos cayeron en el marxismo por dejarse llevar por el concepto de pueblo de Dios.  Por eso, dice el Cardenal, por prudencia es mejor no utilizar ese concepto.</w:t>
            </w:r>
          </w:p>
          <w:p w:rsidR="00996D49" w:rsidRPr="00FE18A6" w:rsidRDefault="006512CE" w:rsidP="00D91C6A">
            <w:pPr>
              <w:pStyle w:val="Sinespaciado"/>
              <w:rPr>
                <w:b/>
                <w:sz w:val="40"/>
              </w:rPr>
            </w:pPr>
            <w:r>
              <w:rPr>
                <w:b/>
                <w:sz w:val="40"/>
              </w:rPr>
              <w:t>M</w:t>
            </w:r>
            <w:r w:rsidR="002C2791" w:rsidRPr="00FE18A6">
              <w:rPr>
                <w:b/>
                <w:sz w:val="40"/>
              </w:rPr>
              <w:t xml:space="preserve">onseñor Romero nos recuerda: </w:t>
            </w:r>
          </w:p>
          <w:p w:rsidR="00767630" w:rsidRPr="006512CE" w:rsidRDefault="00974E45" w:rsidP="00974E45">
            <w:pPr>
              <w:jc w:val="both"/>
              <w:rPr>
                <w:sz w:val="24"/>
                <w:szCs w:val="23"/>
                <w:lang w:val="es-ES"/>
              </w:rPr>
            </w:pPr>
            <w:r w:rsidRPr="006512CE">
              <w:rPr>
                <w:sz w:val="24"/>
                <w:szCs w:val="23"/>
                <w:lang w:val="es-ES"/>
              </w:rPr>
              <w:t xml:space="preserve">“He intentado proclamar la fe sin separarla de la vida, ofrecer el rico tesoro de la Iglesia en su totalidad a todos, y mantener firmemente la unidad de la Iglesia. Durante muchos años mi lema ha sido ‘ser uno con la Iglesia’, ‘sentir con la Iglesia’, y siempre será así. Con frecuencia me he dicho a mí mismo: Qué duro es tratar de ser totalmente fiel a lo que la Iglesia proclama en su magisterio y qué fácil, por otra parte, olvidar o dejar de lado ciertos aspectos. Lo primero trae consigo mucho sufrimiento; lo segundo produce gran seguridad, paz y ausencia de problemas. Lo primero provoca acusaciones y desprecio; lo segundo, progreso esperanzador y alabanzas. Esto me confirma lo que el magisterio, por medio del Concilio, dice a los Obispos: ‘Enseñad la doctrina cristiana de manera que tenga en cuenta </w:t>
            </w:r>
            <w:r w:rsidR="007167E4" w:rsidRPr="006512CE">
              <w:rPr>
                <w:sz w:val="24"/>
                <w:szCs w:val="23"/>
                <w:lang w:val="es-ES"/>
              </w:rPr>
              <w:t xml:space="preserve">las necesidades de los tiempos, que responda a las necesidades y </w:t>
            </w:r>
            <w:r w:rsidR="006512CE" w:rsidRPr="006512CE">
              <w:rPr>
                <w:sz w:val="24"/>
                <w:szCs w:val="23"/>
                <w:lang w:val="es-ES"/>
              </w:rPr>
              <w:t>problemas que afectan</w:t>
            </w: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4648"/>
            </w:tblGrid>
            <w:tr w:rsidR="00767630" w:rsidRPr="007167E4" w:rsidTr="009D5364">
              <w:trPr>
                <w:trHeight w:val="2891"/>
              </w:trPr>
              <w:tc>
                <w:tcPr>
                  <w:tcW w:w="3436" w:type="dxa"/>
                </w:tcPr>
                <w:p w:rsidR="00767630" w:rsidRPr="007167E4" w:rsidRDefault="00CA0579" w:rsidP="00767630">
                  <w:pPr>
                    <w:jc w:val="both"/>
                    <w:rPr>
                      <w:sz w:val="23"/>
                      <w:szCs w:val="23"/>
                      <w:lang w:val="es-ES"/>
                    </w:rPr>
                  </w:pPr>
                  <w:r w:rsidRPr="007167E4">
                    <w:rPr>
                      <w:noProof/>
                      <w:sz w:val="23"/>
                      <w:szCs w:val="23"/>
                      <w:lang w:eastAsia="es-SV"/>
                    </w:rPr>
                    <w:drawing>
                      <wp:inline distT="0" distB="0" distL="0" distR="0" wp14:anchorId="7C9CBBBE" wp14:editId="23DB70D8">
                        <wp:extent cx="2176262" cy="1744717"/>
                        <wp:effectExtent l="0" t="0" r="0" b="8255"/>
                        <wp:docPr id="13" name="Imagen 13" descr="C:\Documents and Settings\Propietario\Mis documentos\Mis imágenes\romer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22" cy="1744605"/>
                                </a:xfrm>
                                <a:prstGeom prst="rect">
                                  <a:avLst/>
                                </a:prstGeom>
                                <a:noFill/>
                                <a:ln>
                                  <a:noFill/>
                                </a:ln>
                              </pic:spPr>
                            </pic:pic>
                          </a:graphicData>
                        </a:graphic>
                      </wp:inline>
                    </w:drawing>
                  </w:r>
                </w:p>
              </w:tc>
              <w:tc>
                <w:tcPr>
                  <w:tcW w:w="4648" w:type="dxa"/>
                </w:tcPr>
                <w:p w:rsidR="00CA0579" w:rsidRPr="006512CE" w:rsidRDefault="00767630" w:rsidP="00974E45">
                  <w:pPr>
                    <w:jc w:val="both"/>
                    <w:rPr>
                      <w:sz w:val="24"/>
                      <w:szCs w:val="23"/>
                      <w:lang w:val="es-ES"/>
                    </w:rPr>
                  </w:pPr>
                  <w:r w:rsidRPr="006512CE">
                    <w:rPr>
                      <w:sz w:val="24"/>
                      <w:szCs w:val="23"/>
                      <w:lang w:val="es-ES"/>
                    </w:rPr>
                    <w:t xml:space="preserve">a los hombres y a las mujeres y se refiera a esa misma doctrina para enseñar a los fieles a defenderla y propagarla. </w:t>
                  </w:r>
                </w:p>
                <w:p w:rsidR="00767630" w:rsidRPr="007167E4" w:rsidRDefault="00767630" w:rsidP="00974E45">
                  <w:pPr>
                    <w:jc w:val="both"/>
                    <w:rPr>
                      <w:sz w:val="23"/>
                      <w:szCs w:val="23"/>
                      <w:lang w:val="es-ES"/>
                    </w:rPr>
                  </w:pPr>
                  <w:r w:rsidRPr="006512CE">
                    <w:rPr>
                      <w:sz w:val="24"/>
                      <w:szCs w:val="23"/>
                      <w:lang w:val="es-ES"/>
                    </w:rPr>
                    <w:t>Al enseñarla, manifiesta la solicitud maternal de la Iglesia por toda la Humanidad, creyente o no, dedicando un cuidado especial a los pobres a los que el Señor os envió para darles la Buena Noticia</w:t>
                  </w:r>
                  <w:r w:rsidRPr="006512CE">
                    <w:rPr>
                      <w:rFonts w:ascii="Calibri" w:hAnsi="Calibri" w:cs="Calibri"/>
                      <w:szCs w:val="23"/>
                      <w:lang w:val="es-ES"/>
                    </w:rPr>
                    <w:t>”.(</w:t>
                  </w:r>
                  <w:r w:rsidRPr="006512CE">
                    <w:rPr>
                      <w:rFonts w:ascii="Calibri" w:hAnsi="Calibri" w:cs="Calibri"/>
                      <w:color w:val="000000"/>
                      <w:sz w:val="20"/>
                      <w:szCs w:val="23"/>
                    </w:rPr>
                    <w:t>carta escrita el 24 de junio de 1978 al cardenal Baggio)</w:t>
                  </w:r>
                </w:p>
              </w:tc>
            </w:tr>
          </w:tbl>
          <w:p w:rsidR="00767630" w:rsidRPr="00FE18A6" w:rsidRDefault="00767630" w:rsidP="00767630">
            <w:pPr>
              <w:rPr>
                <w:b/>
                <w:sz w:val="24"/>
                <w:szCs w:val="24"/>
              </w:rPr>
            </w:pPr>
            <w:r w:rsidRPr="00FE18A6">
              <w:rPr>
                <w:b/>
                <w:sz w:val="24"/>
                <w:szCs w:val="24"/>
              </w:rPr>
              <w:t xml:space="preserve">ACTUAR:  </w:t>
            </w:r>
          </w:p>
          <w:p w:rsidR="00CA0579" w:rsidRPr="00FE18A6" w:rsidRDefault="00767630" w:rsidP="00767630">
            <w:pPr>
              <w:jc w:val="both"/>
              <w:rPr>
                <w:sz w:val="24"/>
                <w:szCs w:val="24"/>
              </w:rPr>
            </w:pPr>
            <w:r w:rsidRPr="00FE18A6">
              <w:rPr>
                <w:sz w:val="24"/>
                <w:szCs w:val="24"/>
              </w:rPr>
              <w:t>-¿Cómo debe de ser nuestro actuar dentro de nuestra</w:t>
            </w:r>
            <w:r w:rsidR="00CA0579" w:rsidRPr="00FE18A6">
              <w:rPr>
                <w:sz w:val="24"/>
                <w:szCs w:val="24"/>
              </w:rPr>
              <w:t>s</w:t>
            </w:r>
            <w:r w:rsidRPr="00FE18A6">
              <w:rPr>
                <w:sz w:val="24"/>
                <w:szCs w:val="24"/>
              </w:rPr>
              <w:t xml:space="preserve"> CEBs para no reproducir esquemas jerárquicos</w:t>
            </w:r>
            <w:r w:rsidR="00CA0579" w:rsidRPr="00FE18A6">
              <w:rPr>
                <w:sz w:val="24"/>
                <w:szCs w:val="24"/>
              </w:rPr>
              <w:t xml:space="preserve"> y autoritarios? </w:t>
            </w:r>
          </w:p>
          <w:p w:rsidR="00767630" w:rsidRPr="00FE18A6" w:rsidRDefault="00CA0579" w:rsidP="00767630">
            <w:pPr>
              <w:jc w:val="both"/>
              <w:rPr>
                <w:sz w:val="24"/>
                <w:szCs w:val="24"/>
              </w:rPr>
            </w:pPr>
            <w:r w:rsidRPr="00FE18A6">
              <w:rPr>
                <w:sz w:val="24"/>
                <w:szCs w:val="24"/>
              </w:rPr>
              <w:t>- Revisemos en las CEBs (en la parroquia) si nuestro modelo de Iglesia responde en primer lugar a la Iglesia como Pueblo de Dios, o más bien como “Cuerpo de Cristo”?</w:t>
            </w:r>
          </w:p>
          <w:p w:rsidR="00011433" w:rsidRPr="00FE18A6" w:rsidRDefault="00011433" w:rsidP="00FA20BA">
            <w:pPr>
              <w:jc w:val="both"/>
            </w:pPr>
            <w:r w:rsidRPr="00FE18A6">
              <w:t>_________________________________________________________________________</w:t>
            </w:r>
          </w:p>
          <w:p w:rsidR="00011433" w:rsidRPr="00FE18A6" w:rsidRDefault="009D5364" w:rsidP="006512CE">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222A82" w:rsidRPr="009D5364">
              <w:rPr>
                <w:b/>
                <w:i/>
              </w:rPr>
              <w:t>AM</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xml:space="preserve"># 12  </w:t>
            </w:r>
            <w:r w:rsidR="00314C54" w:rsidRPr="00FE18A6">
              <w:rPr>
                <w:b/>
                <w:sz w:val="44"/>
              </w:rPr>
              <w:t>“El Pueblo de Dios”</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32323A" w:rsidRPr="00FE18A6" w:rsidTr="007167E4">
              <w:trPr>
                <w:trHeight w:val="144"/>
              </w:trPr>
              <w:tc>
                <w:tcPr>
                  <w:tcW w:w="7967"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C26725" w:rsidRPr="00C26725" w:rsidRDefault="00C26725" w:rsidP="00314C54">
            <w:pPr>
              <w:jc w:val="center"/>
              <w:rPr>
                <w:b/>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3151"/>
            </w:tblGrid>
            <w:tr w:rsidR="00C26725" w:rsidTr="009D5364">
              <w:trPr>
                <w:trHeight w:val="501"/>
              </w:trPr>
              <w:tc>
                <w:tcPr>
                  <w:tcW w:w="4794" w:type="dxa"/>
                  <w:tcBorders>
                    <w:right w:val="single" w:sz="4" w:space="0" w:color="auto"/>
                  </w:tcBorders>
                </w:tcPr>
                <w:p w:rsidR="00C26725" w:rsidRDefault="00C26725" w:rsidP="00314C54">
                  <w:pPr>
                    <w:jc w:val="center"/>
                    <w:rPr>
                      <w:b/>
                      <w:sz w:val="28"/>
                    </w:rPr>
                  </w:pPr>
                  <w:r w:rsidRPr="00FE18A6">
                    <w:rPr>
                      <w:b/>
                      <w:sz w:val="28"/>
                    </w:rPr>
                    <w:t>4.</w:t>
                  </w:r>
                  <w:r w:rsidRPr="00FE18A6">
                    <w:t xml:space="preserve"> </w:t>
                  </w:r>
                  <w:r w:rsidRPr="00FE18A6">
                    <w:rPr>
                      <w:b/>
                      <w:sz w:val="28"/>
                    </w:rPr>
                    <w:t xml:space="preserve">EL GIRO DEL SÍNODO DE 1985. </w:t>
                  </w:r>
                </w:p>
                <w:p w:rsidR="00C26725" w:rsidRDefault="00C26725" w:rsidP="009D5364">
                  <w:pPr>
                    <w:jc w:val="center"/>
                    <w:rPr>
                      <w:b/>
                      <w:sz w:val="28"/>
                    </w:rPr>
                  </w:pPr>
                  <w:r w:rsidRPr="00FE18A6">
                    <w:rPr>
                      <w:b/>
                      <w:sz w:val="28"/>
                    </w:rPr>
                    <w:t xml:space="preserve">1- La  Teología del Cardenal Ratzinger. </w:t>
                  </w:r>
                </w:p>
              </w:tc>
              <w:tc>
                <w:tcPr>
                  <w:tcW w:w="3151" w:type="dxa"/>
                  <w:tcBorders>
                    <w:top w:val="single" w:sz="4" w:space="0" w:color="auto"/>
                    <w:left w:val="single" w:sz="4" w:space="0" w:color="auto"/>
                    <w:bottom w:val="single" w:sz="4" w:space="0" w:color="auto"/>
                    <w:right w:val="single" w:sz="4" w:space="0" w:color="auto"/>
                  </w:tcBorders>
                </w:tcPr>
                <w:p w:rsidR="009D5364" w:rsidRPr="00740776" w:rsidRDefault="009D5364" w:rsidP="009D5364">
                  <w:pPr>
                    <w:rPr>
                      <w:sz w:val="20"/>
                    </w:rPr>
                  </w:pPr>
                  <w:r w:rsidRPr="00BE7FA9">
                    <w:rPr>
                      <w:i/>
                      <w:sz w:val="20"/>
                    </w:rPr>
                    <w:t>Si se desea imprimir el texto es necesario revisar bien el tamaño y hacer los ajustes necesarios.</w:t>
                  </w:r>
                </w:p>
                <w:p w:rsidR="00C26725" w:rsidRPr="00C26725" w:rsidRDefault="00C26725" w:rsidP="00314C54">
                  <w:pPr>
                    <w:jc w:val="center"/>
                    <w:rPr>
                      <w:b/>
                      <w:sz w:val="24"/>
                    </w:rPr>
                  </w:pPr>
                </w:p>
              </w:tc>
            </w:tr>
          </w:tbl>
          <w:p w:rsidR="00C26725" w:rsidRPr="007167E4" w:rsidRDefault="00C26725" w:rsidP="00795A7C">
            <w:pPr>
              <w:jc w:val="both"/>
              <w:rPr>
                <w:b/>
                <w:sz w:val="2"/>
              </w:rPr>
            </w:pPr>
          </w:p>
          <w:p w:rsidR="00C64E69" w:rsidRPr="00FE18A6" w:rsidRDefault="0032323A" w:rsidP="00795A7C">
            <w:pPr>
              <w:jc w:val="both"/>
              <w:rPr>
                <w:sz w:val="24"/>
                <w:szCs w:val="24"/>
              </w:rPr>
            </w:pPr>
            <w:r w:rsidRPr="00FE18A6">
              <w:rPr>
                <w:b/>
                <w:sz w:val="28"/>
              </w:rPr>
              <w:t>VER.</w:t>
            </w:r>
            <w:r w:rsidRPr="00FE18A6">
              <w:rPr>
                <w:sz w:val="28"/>
              </w:rPr>
              <w:t xml:space="preserve">  </w:t>
            </w:r>
            <w:r w:rsidR="00F028F8" w:rsidRPr="00FE18A6">
              <w:rPr>
                <w:sz w:val="24"/>
                <w:szCs w:val="24"/>
              </w:rPr>
              <w:t xml:space="preserve">En los temas anteriores hemos visto como un pequeño grupo de obispos y  cardenales de </w:t>
            </w:r>
            <w:r w:rsidR="000E6AF8" w:rsidRPr="00FE18A6">
              <w:rPr>
                <w:sz w:val="24"/>
                <w:szCs w:val="24"/>
              </w:rPr>
              <w:t xml:space="preserve">la </w:t>
            </w:r>
            <w:r w:rsidR="00F028F8" w:rsidRPr="00FE18A6">
              <w:rPr>
                <w:sz w:val="24"/>
                <w:szCs w:val="24"/>
              </w:rPr>
              <w:t xml:space="preserve">elite </w:t>
            </w:r>
            <w:r w:rsidR="000E6AF8" w:rsidRPr="00FE18A6">
              <w:rPr>
                <w:sz w:val="24"/>
                <w:szCs w:val="24"/>
              </w:rPr>
              <w:t>en</w:t>
            </w:r>
            <w:r w:rsidR="00F028F8" w:rsidRPr="00FE18A6">
              <w:rPr>
                <w:sz w:val="24"/>
                <w:szCs w:val="24"/>
              </w:rPr>
              <w:t xml:space="preserve"> la curia romana, no aceptaron nunca que la iglesia fuera pueblo de Dios; porque esto suponía para ellos, perder privilegios y honores. No querían que fueran tratados de iguales junto al pueblo. Pues ellos siempre </w:t>
            </w:r>
            <w:r w:rsidR="00902058" w:rsidRPr="00FE18A6">
              <w:rPr>
                <w:sz w:val="24"/>
                <w:szCs w:val="24"/>
              </w:rPr>
              <w:t>han pensado</w:t>
            </w:r>
            <w:r w:rsidR="00F028F8" w:rsidRPr="00FE18A6">
              <w:rPr>
                <w:sz w:val="24"/>
                <w:szCs w:val="24"/>
              </w:rPr>
              <w:t xml:space="preserve"> que </w:t>
            </w:r>
            <w:r w:rsidR="00902058" w:rsidRPr="00FE18A6">
              <w:rPr>
                <w:sz w:val="24"/>
                <w:szCs w:val="24"/>
              </w:rPr>
              <w:t>son</w:t>
            </w:r>
            <w:r w:rsidR="00F028F8" w:rsidRPr="00FE18A6">
              <w:rPr>
                <w:sz w:val="24"/>
                <w:szCs w:val="24"/>
              </w:rPr>
              <w:t xml:space="preserve"> los únicos representantes de Dios en la tierra. También con el sínodo de 1985. Podemos ver que el perfecto de la fe en la iglesia católica</w:t>
            </w:r>
            <w:r w:rsidR="00830910" w:rsidRPr="00FE18A6">
              <w:rPr>
                <w:sz w:val="24"/>
                <w:szCs w:val="24"/>
              </w:rPr>
              <w:t>,</w:t>
            </w:r>
            <w:r w:rsidR="00F028F8" w:rsidRPr="00FE18A6">
              <w:rPr>
                <w:sz w:val="24"/>
                <w:szCs w:val="24"/>
              </w:rPr>
              <w:t xml:space="preserve"> el cardenal Ratzinger, tenía </w:t>
            </w:r>
            <w:r w:rsidR="007D1F1E" w:rsidRPr="00FE18A6">
              <w:rPr>
                <w:sz w:val="24"/>
                <w:szCs w:val="24"/>
              </w:rPr>
              <w:t>ya preparadas las co</w:t>
            </w:r>
            <w:r w:rsidR="00F028F8" w:rsidRPr="00FE18A6">
              <w:rPr>
                <w:sz w:val="24"/>
                <w:szCs w:val="24"/>
              </w:rPr>
              <w:t>nclusiones de un sínodo que todavía no se había realizado</w:t>
            </w:r>
            <w:r w:rsidR="007D1F1E" w:rsidRPr="00FE18A6">
              <w:rPr>
                <w:sz w:val="24"/>
                <w:szCs w:val="24"/>
              </w:rPr>
              <w:t>.</w:t>
            </w: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8"/>
              <w:gridCol w:w="3816"/>
            </w:tblGrid>
            <w:tr w:rsidR="00830910" w:rsidRPr="00FE18A6" w:rsidTr="006512CE">
              <w:trPr>
                <w:trHeight w:val="144"/>
              </w:trPr>
              <w:tc>
                <w:tcPr>
                  <w:tcW w:w="4128" w:type="dxa"/>
                </w:tcPr>
                <w:p w:rsidR="00830910" w:rsidRPr="00FE18A6" w:rsidRDefault="00830910" w:rsidP="00795A7C">
                  <w:pPr>
                    <w:jc w:val="both"/>
                    <w:rPr>
                      <w:sz w:val="24"/>
                      <w:szCs w:val="24"/>
                    </w:rPr>
                  </w:pPr>
                  <w:r w:rsidRPr="00FE18A6">
                    <w:rPr>
                      <w:noProof/>
                      <w:sz w:val="24"/>
                      <w:lang w:eastAsia="es-SV"/>
                    </w:rPr>
                    <w:drawing>
                      <wp:inline distT="0" distB="0" distL="0" distR="0" wp14:anchorId="3484DC05" wp14:editId="67F98594">
                        <wp:extent cx="2522220" cy="16376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637665"/>
                                </a:xfrm>
                                <a:prstGeom prst="rect">
                                  <a:avLst/>
                                </a:prstGeom>
                                <a:noFill/>
                              </pic:spPr>
                            </pic:pic>
                          </a:graphicData>
                        </a:graphic>
                      </wp:inline>
                    </w:drawing>
                  </w:r>
                </w:p>
              </w:tc>
              <w:tc>
                <w:tcPr>
                  <w:tcW w:w="3816" w:type="dxa"/>
                </w:tcPr>
                <w:p w:rsidR="00830910" w:rsidRPr="00FE18A6" w:rsidRDefault="00830910" w:rsidP="00830910">
                  <w:pPr>
                    <w:jc w:val="both"/>
                    <w:rPr>
                      <w:sz w:val="24"/>
                    </w:rPr>
                  </w:pPr>
                  <w:r w:rsidRPr="00FE18A6">
                    <w:rPr>
                      <w:sz w:val="24"/>
                      <w:szCs w:val="24"/>
                    </w:rPr>
                    <w:t>- ¿En la Iglesia las decisiones las toma el pueblo o simplemente</w:t>
                  </w:r>
                  <w:r w:rsidRPr="00FE18A6">
                    <w:rPr>
                      <w:sz w:val="24"/>
                    </w:rPr>
                    <w:t xml:space="preserve"> son dictadas, por la jerarquía, y a nosotros nos obligan a obedecerlas únicamente?</w:t>
                  </w:r>
                </w:p>
                <w:p w:rsidR="00830910" w:rsidRPr="00FE18A6" w:rsidRDefault="00830910" w:rsidP="00830910">
                  <w:pPr>
                    <w:jc w:val="both"/>
                    <w:rPr>
                      <w:sz w:val="24"/>
                      <w:szCs w:val="24"/>
                    </w:rPr>
                  </w:pPr>
                  <w:r w:rsidRPr="00FE18A6">
                    <w:rPr>
                      <w:sz w:val="24"/>
                    </w:rPr>
                    <w:t>- ¿Es de cristianos-as  el obedecer únicamente? o ¿cómo pueblo es necesario discernir, para poder exigir nuestros derechos?</w:t>
                  </w:r>
                </w:p>
              </w:tc>
            </w:tr>
          </w:tbl>
          <w:p w:rsidR="00830910" w:rsidRPr="00FE18A6" w:rsidRDefault="00830910" w:rsidP="00830910">
            <w:pPr>
              <w:jc w:val="both"/>
              <w:rPr>
                <w:sz w:val="24"/>
              </w:rPr>
            </w:pPr>
            <w:r w:rsidRPr="00FE18A6">
              <w:rPr>
                <w:sz w:val="24"/>
              </w:rPr>
              <w:t xml:space="preserve">¿Sera que en realidad los papas gobiernan a la iglesia según la voluntad de Dios o según sus intereses personales y el de las </w:t>
            </w:r>
            <w:r w:rsidR="007762CE" w:rsidRPr="00FE18A6">
              <w:rPr>
                <w:sz w:val="24"/>
              </w:rPr>
              <w:t>é</w:t>
            </w:r>
            <w:r w:rsidRPr="00FE18A6">
              <w:rPr>
                <w:sz w:val="24"/>
              </w:rPr>
              <w:t xml:space="preserve">lites que representan? </w:t>
            </w:r>
          </w:p>
          <w:p w:rsidR="00830910" w:rsidRPr="00C26725" w:rsidRDefault="00830910" w:rsidP="00830910">
            <w:pPr>
              <w:jc w:val="both"/>
              <w:rPr>
                <w:sz w:val="6"/>
              </w:rPr>
            </w:pPr>
          </w:p>
          <w:p w:rsidR="00830910" w:rsidRPr="00FE18A6" w:rsidRDefault="00830910" w:rsidP="00830910">
            <w:pPr>
              <w:jc w:val="both"/>
              <w:rPr>
                <w:sz w:val="20"/>
                <w:szCs w:val="20"/>
              </w:rPr>
            </w:pPr>
            <w:r w:rsidRPr="00FE18A6">
              <w:rPr>
                <w:b/>
                <w:sz w:val="28"/>
              </w:rPr>
              <w:t xml:space="preserve">JUZGAR. </w:t>
            </w:r>
            <w:r w:rsidRPr="00FE18A6">
              <w:rPr>
                <w:sz w:val="20"/>
                <w:szCs w:val="20"/>
              </w:rPr>
              <w:t>(</w:t>
            </w:r>
            <w:r w:rsidR="007167E4">
              <w:rPr>
                <w:sz w:val="20"/>
                <w:szCs w:val="20"/>
              </w:rPr>
              <w:t xml:space="preserve">empezamos con </w:t>
            </w:r>
            <w:r w:rsidRPr="00FE18A6">
              <w:rPr>
                <w:sz w:val="20"/>
                <w:szCs w:val="20"/>
              </w:rPr>
              <w:t xml:space="preserve">el Padre José Comblin </w:t>
            </w:r>
            <w:r w:rsidR="007167E4">
              <w:rPr>
                <w:sz w:val="20"/>
                <w:szCs w:val="20"/>
              </w:rPr>
              <w:t>a estudiar la primera parte del capítulo IV)</w:t>
            </w:r>
            <w:r w:rsidR="00FE18A6">
              <w:rPr>
                <w:sz w:val="20"/>
                <w:szCs w:val="20"/>
              </w:rPr>
              <w:t xml:space="preserve"> </w:t>
            </w:r>
          </w:p>
          <w:p w:rsidR="00830910" w:rsidRPr="00FE18A6" w:rsidRDefault="00830910" w:rsidP="00830910">
            <w:pPr>
              <w:jc w:val="both"/>
              <w:rPr>
                <w:sz w:val="14"/>
              </w:rPr>
            </w:pPr>
          </w:p>
          <w:p w:rsidR="00902058" w:rsidRPr="00FE18A6" w:rsidRDefault="00830910" w:rsidP="006512CE">
            <w:pPr>
              <w:jc w:val="both"/>
            </w:pPr>
            <w:r w:rsidRPr="00FE18A6">
              <w:rPr>
                <w:b/>
                <w:sz w:val="24"/>
              </w:rPr>
              <w:t>1-</w:t>
            </w:r>
            <w:r w:rsidR="00CB6A41" w:rsidRPr="00FE18A6">
              <w:rPr>
                <w:b/>
                <w:sz w:val="24"/>
              </w:rPr>
              <w:t xml:space="preserve">El cardenal Ratzinger garantiza que el sínodo de obispos (1985) deshace la eclesiología del Concilio. </w:t>
            </w:r>
            <w:r w:rsidR="00BA4BE9" w:rsidRPr="00FE18A6">
              <w:rPr>
                <w:sz w:val="24"/>
              </w:rPr>
              <w:t xml:space="preserve"> </w:t>
            </w:r>
            <w:r w:rsidR="0060709D" w:rsidRPr="00FE18A6">
              <w:rPr>
                <w:sz w:val="24"/>
                <w:lang w:val="es-ES"/>
              </w:rPr>
              <w:t xml:space="preserve">Las conclusiones del Sínodo habían sido anunciadas y probablemente ya preparadas de antemano.  Desde la fase preparatoria el cardenal </w:t>
            </w:r>
            <w:r w:rsidR="0060709D" w:rsidRPr="00FE18A6">
              <w:rPr>
                <w:b/>
                <w:sz w:val="24"/>
                <w:lang w:val="es-ES"/>
              </w:rPr>
              <w:t>Ratzinger orientó todos los trabajos, de tal modo que las conclusiones expresasen su visión de la Iglesia</w:t>
            </w:r>
            <w:r w:rsidR="0060709D" w:rsidRPr="00FE18A6">
              <w:rPr>
                <w:sz w:val="24"/>
                <w:lang w:val="es-ES"/>
              </w:rPr>
              <w:t>.  Antes del Sínodo ya había apuntado</w:t>
            </w:r>
            <w:r w:rsidR="0060709D" w:rsidRPr="00FE18A6">
              <w:rPr>
                <w:b/>
                <w:sz w:val="24"/>
                <w:lang w:val="es-ES"/>
              </w:rPr>
              <w:t xml:space="preserve"> </w:t>
            </w:r>
            <w:r w:rsidR="0060709D" w:rsidRPr="00FE18A6">
              <w:rPr>
                <w:sz w:val="24"/>
                <w:lang w:val="es-ES"/>
              </w:rPr>
              <w:t>las conclusiones</w:t>
            </w:r>
            <w:r w:rsidR="00902058" w:rsidRPr="00FE18A6">
              <w:rPr>
                <w:sz w:val="24"/>
                <w:lang w:val="es-ES"/>
              </w:rPr>
              <w:t xml:space="preserve"> finales</w:t>
            </w:r>
            <w:r w:rsidR="0060709D" w:rsidRPr="00FE18A6">
              <w:rPr>
                <w:sz w:val="24"/>
                <w:lang w:val="es-ES"/>
              </w:rPr>
              <w:t>.  Es muy probable que su visión coincidiera con la del papa, aunque tal vez por razones diferentes.</w:t>
            </w:r>
            <w:r w:rsidR="00902058" w:rsidRPr="00FE18A6">
              <w:rPr>
                <w:sz w:val="24"/>
                <w:lang w:val="es-ES"/>
              </w:rPr>
              <w:t xml:space="preserve"> </w:t>
            </w:r>
          </w:p>
        </w:tc>
      </w:tr>
      <w:tr w:rsidR="002A4B5C" w:rsidTr="009D5364">
        <w:trPr>
          <w:trHeight w:val="53"/>
        </w:trPr>
        <w:tc>
          <w:tcPr>
            <w:tcW w:w="8363" w:type="dxa"/>
          </w:tcPr>
          <w:p w:rsidR="007167E4" w:rsidRDefault="007167E4" w:rsidP="009D7065">
            <w:pPr>
              <w:jc w:val="both"/>
              <w:rPr>
                <w:b/>
                <w:sz w:val="24"/>
              </w:rPr>
            </w:pPr>
            <w:r w:rsidRPr="00FE18A6">
              <w:rPr>
                <w:sz w:val="24"/>
                <w:lang w:val="es-ES"/>
              </w:rPr>
              <w:lastRenderedPageBreak/>
              <w:t>El</w:t>
            </w:r>
            <w:r w:rsidRPr="00FE18A6">
              <w:rPr>
                <w:color w:val="0000FF"/>
                <w:sz w:val="24"/>
                <w:lang w:val="es-ES"/>
              </w:rPr>
              <w:t xml:space="preserve"> </w:t>
            </w:r>
            <w:r w:rsidRPr="00FE18A6">
              <w:rPr>
                <w:sz w:val="24"/>
                <w:lang w:val="es-ES"/>
              </w:rPr>
              <w:t>cardenal Ratzinger, nunca compartió la visión de la iglesia que tuvo Juan XXIII. Porque su visión de iglesia es piramidal y totalmente jerárquica concentrando el poder en el papa y los obispos, con visión de dos mundos, uno sacro y el otro pecador.</w:t>
            </w:r>
          </w:p>
          <w:p w:rsidR="007167E4" w:rsidRDefault="007167E4" w:rsidP="009D7065">
            <w:pPr>
              <w:jc w:val="both"/>
              <w:rPr>
                <w:b/>
                <w:sz w:val="24"/>
              </w:rPr>
            </w:pPr>
          </w:p>
          <w:p w:rsidR="00BA4BE9" w:rsidRPr="00FE18A6" w:rsidRDefault="00BA4BE9" w:rsidP="009D7065">
            <w:pPr>
              <w:jc w:val="both"/>
              <w:rPr>
                <w:b/>
              </w:rPr>
            </w:pPr>
            <w:r w:rsidRPr="00FE18A6">
              <w:rPr>
                <w:b/>
                <w:sz w:val="24"/>
              </w:rPr>
              <w:t xml:space="preserve">2. </w:t>
            </w:r>
            <w:r w:rsidR="00CB6A41" w:rsidRPr="00FE18A6">
              <w:rPr>
                <w:b/>
                <w:sz w:val="24"/>
              </w:rPr>
              <w:t xml:space="preserve">El </w:t>
            </w:r>
            <w:r w:rsidR="00626368" w:rsidRPr="00FE18A6">
              <w:rPr>
                <w:b/>
                <w:sz w:val="24"/>
              </w:rPr>
              <w:t xml:space="preserve">cardenal Ratzinger </w:t>
            </w:r>
            <w:r w:rsidR="00CB6A41" w:rsidRPr="00FE18A6">
              <w:rPr>
                <w:b/>
                <w:sz w:val="24"/>
              </w:rPr>
              <w:t xml:space="preserve">quiere “rectificar” </w:t>
            </w:r>
            <w:r w:rsidR="00626368" w:rsidRPr="00FE18A6">
              <w:rPr>
                <w:b/>
                <w:sz w:val="24"/>
              </w:rPr>
              <w:t xml:space="preserve"> la teología del Vaticano II</w:t>
            </w:r>
          </w:p>
          <w:p w:rsidR="00626368" w:rsidRPr="00FE18A6" w:rsidRDefault="00626368" w:rsidP="00626368">
            <w:pPr>
              <w:jc w:val="both"/>
              <w:rPr>
                <w:sz w:val="24"/>
                <w:lang w:val="es-ES_tradnl"/>
              </w:rPr>
            </w:pPr>
            <w:r w:rsidRPr="00FE18A6">
              <w:rPr>
                <w:sz w:val="24"/>
                <w:lang w:val="es-ES"/>
              </w:rPr>
              <w:t xml:space="preserve">Las conclusiones del Sínodo habían sido anunciadas por el Cardenal Ratzinger en su famoso informe sobre la fe, emitido en forma de entrevista al periodista italiano Vittorio Messori.  Globalmente la visión de Ratzinger sobre la Iglesia era bien pesimista.  Claro que el cardenal no podía dejar de tratar el tema del pueblo de Dios, que debía estar en el centro del gran </w:t>
            </w:r>
            <w:r w:rsidR="007167E4">
              <w:rPr>
                <w:sz w:val="24"/>
                <w:lang w:val="es-ES"/>
              </w:rPr>
              <w:t>giro</w:t>
            </w:r>
            <w:r w:rsidRPr="00FE18A6">
              <w:rPr>
                <w:sz w:val="24"/>
                <w:lang w:val="es-ES"/>
              </w:rPr>
              <w:t xml:space="preserve"> que se iba a realizar por el Sínodo.</w:t>
            </w:r>
            <w:r w:rsidR="007167E4">
              <w:rPr>
                <w:sz w:val="24"/>
                <w:lang w:val="es-ES"/>
              </w:rPr>
              <w:t xml:space="preserve"> </w:t>
            </w:r>
            <w:r w:rsidRPr="00FE18A6">
              <w:rPr>
                <w:sz w:val="24"/>
                <w:lang w:val="es-ES"/>
              </w:rPr>
              <w:t xml:space="preserve">En pocas palabras, </w:t>
            </w:r>
            <w:r w:rsidRPr="00FE18A6">
              <w:rPr>
                <w:b/>
                <w:sz w:val="24"/>
                <w:lang w:val="es-ES"/>
              </w:rPr>
              <w:t>el cardenal consigue desacreditar y descartar definitivamente el concepto de pueblo de Dios</w:t>
            </w:r>
            <w:r w:rsidRPr="00FE18A6">
              <w:rPr>
                <w:sz w:val="24"/>
                <w:lang w:val="es-ES"/>
              </w:rPr>
              <w:t xml:space="preserve">, como si no estuviese en el centro de la eclesiología conciliar. </w:t>
            </w:r>
            <w:r w:rsidRPr="00FE18A6">
              <w:rPr>
                <w:sz w:val="24"/>
                <w:lang w:val="es-ES_tradnl"/>
              </w:rPr>
              <w:t>El cardenal desprecia sistemáticamente el elemento  humano en la Iglesia,  contrariando así la intención del Concilio.</w:t>
            </w:r>
          </w:p>
          <w:p w:rsidR="00830910" w:rsidRPr="006512CE" w:rsidRDefault="00830910" w:rsidP="00626368">
            <w:pPr>
              <w:jc w:val="both"/>
              <w:rPr>
                <w:sz w:val="14"/>
                <w:lang w:val="es-ES"/>
              </w:rPr>
            </w:pPr>
          </w:p>
          <w:p w:rsidR="007E5C6A" w:rsidRPr="00FE18A6" w:rsidRDefault="004627F4" w:rsidP="009D7065">
            <w:pPr>
              <w:jc w:val="both"/>
              <w:rPr>
                <w:b/>
                <w:sz w:val="24"/>
              </w:rPr>
            </w:pPr>
            <w:r w:rsidRPr="00FE18A6">
              <w:rPr>
                <w:b/>
                <w:sz w:val="24"/>
              </w:rPr>
              <w:t xml:space="preserve">3. </w:t>
            </w:r>
            <w:r w:rsidR="00CB6A41" w:rsidRPr="00FE18A6">
              <w:rPr>
                <w:b/>
                <w:sz w:val="24"/>
              </w:rPr>
              <w:t xml:space="preserve">Los argumentos del cardenal Ratzinger. </w:t>
            </w:r>
          </w:p>
          <w:p w:rsidR="004627F4" w:rsidRPr="00FE18A6" w:rsidRDefault="00830910" w:rsidP="009D7065">
            <w:pPr>
              <w:jc w:val="both"/>
              <w:rPr>
                <w:sz w:val="24"/>
              </w:rPr>
            </w:pPr>
            <w:r w:rsidRPr="00FE18A6">
              <w:rPr>
                <w:sz w:val="24"/>
                <w:lang w:val="es-ES"/>
              </w:rPr>
              <w:t>Ratzing</w:t>
            </w:r>
            <w:r w:rsidR="00626368" w:rsidRPr="00FE18A6">
              <w:rPr>
                <w:sz w:val="24"/>
                <w:lang w:val="es-ES"/>
              </w:rPr>
              <w:t xml:space="preserve">er ataca el tema pueblo de Dios, denunciando a los que quieren limitar a esa expresión toda la eclesiología del Nuevo Testamento o quieren considerar a la Iglesia únicamente como pueblo de Dios.  </w:t>
            </w:r>
            <w:r w:rsidR="00626368" w:rsidRPr="00FE18A6">
              <w:rPr>
                <w:b/>
                <w:sz w:val="24"/>
                <w:lang w:val="es-ES"/>
              </w:rPr>
              <w:t xml:space="preserve">Para desacreditar el tema, ataca a los que quieren usar únicamente ese tema. </w:t>
            </w:r>
            <w:r w:rsidR="00626368" w:rsidRPr="00FE18A6">
              <w:rPr>
                <w:sz w:val="24"/>
                <w:lang w:val="es-ES"/>
              </w:rPr>
              <w:t xml:space="preserve"> Deja la impresión de que usar el tema pueblo de Dios ya es caer en el peligro de querer reducir todo a este tema.  Como si un cristiano hablando de Dios Padre, automáticamente fuese sospechoso de negar a Dios Hijo y a Dios Espíritu Santo, y por consiguiente, fuese mejor suprimir Dios Padre y limitarse a Dios Hijo y Dios Espíritu Santo.  </w:t>
            </w:r>
            <w:r w:rsidR="007167E4" w:rsidRPr="00FE18A6">
              <w:rPr>
                <w:sz w:val="24"/>
                <w:lang w:val="es-ES"/>
              </w:rPr>
              <w:t xml:space="preserve">Después de eso, </w:t>
            </w:r>
            <w:r w:rsidR="007167E4" w:rsidRPr="00FE18A6">
              <w:rPr>
                <w:b/>
                <w:sz w:val="24"/>
                <w:lang w:val="es-ES"/>
              </w:rPr>
              <w:t>el cardenal enuncia dos peligros ligados al tema del pueblo de Dios:</w:t>
            </w:r>
            <w:r w:rsidR="007167E4" w:rsidRPr="00FE18A6">
              <w:rPr>
                <w:sz w:val="24"/>
                <w:lang w:val="es-ES"/>
              </w:rPr>
              <w:t xml:space="preserve">  </w:t>
            </w:r>
          </w:p>
          <w:p w:rsidR="0080569F" w:rsidRPr="00FE18A6" w:rsidRDefault="0080569F" w:rsidP="009D7065">
            <w:pPr>
              <w:jc w:val="both"/>
              <w:rPr>
                <w:sz w:val="24"/>
              </w:rPr>
            </w:pPr>
          </w:p>
          <w:tbl>
            <w:tblPr>
              <w:tblStyle w:val="Tablaconcuadrcula"/>
              <w:tblW w:w="787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4468"/>
            </w:tblGrid>
            <w:tr w:rsidR="00E91E2E" w:rsidRPr="00FE18A6" w:rsidTr="006512CE">
              <w:trPr>
                <w:trHeight w:val="2564"/>
              </w:trPr>
              <w:tc>
                <w:tcPr>
                  <w:tcW w:w="3410" w:type="dxa"/>
                </w:tcPr>
                <w:p w:rsidR="00E91E2E" w:rsidRPr="00FE18A6" w:rsidRDefault="00626368" w:rsidP="009D7065">
                  <w:pPr>
                    <w:jc w:val="both"/>
                    <w:rPr>
                      <w:sz w:val="24"/>
                    </w:rPr>
                  </w:pPr>
                  <w:r w:rsidRPr="00FE18A6">
                    <w:rPr>
                      <w:noProof/>
                      <w:sz w:val="24"/>
                      <w:lang w:eastAsia="es-SV"/>
                    </w:rPr>
                    <w:drawing>
                      <wp:inline distT="0" distB="0" distL="0" distR="0" wp14:anchorId="5567F568" wp14:editId="103E7C76">
                        <wp:extent cx="2068286" cy="1655703"/>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14" cy="1657167"/>
                                </a:xfrm>
                                <a:prstGeom prst="rect">
                                  <a:avLst/>
                                </a:prstGeom>
                                <a:noFill/>
                              </pic:spPr>
                            </pic:pic>
                          </a:graphicData>
                        </a:graphic>
                      </wp:inline>
                    </w:drawing>
                  </w:r>
                </w:p>
              </w:tc>
              <w:tc>
                <w:tcPr>
                  <w:tcW w:w="4468" w:type="dxa"/>
                </w:tcPr>
                <w:p w:rsidR="00E91E2E" w:rsidRPr="00FE18A6" w:rsidRDefault="00E91E2E" w:rsidP="000D6C30">
                  <w:pPr>
                    <w:jc w:val="both"/>
                    <w:rPr>
                      <w:sz w:val="24"/>
                      <w:lang w:val="es-ES"/>
                    </w:rPr>
                  </w:pPr>
                  <w:r w:rsidRPr="006512CE">
                    <w:rPr>
                      <w:b/>
                      <w:sz w:val="24"/>
                    </w:rPr>
                    <w:t xml:space="preserve"> </w:t>
                  </w:r>
                  <w:r w:rsidR="00BD18BE" w:rsidRPr="006512CE">
                    <w:rPr>
                      <w:b/>
                      <w:sz w:val="24"/>
                      <w:lang w:val="es-ES"/>
                    </w:rPr>
                    <w:t xml:space="preserve">3.1. </w:t>
                  </w:r>
                  <w:r w:rsidR="00626368" w:rsidRPr="006512CE">
                    <w:rPr>
                      <w:b/>
                      <w:sz w:val="24"/>
                      <w:lang w:val="es-ES"/>
                    </w:rPr>
                    <w:t>El primero sería el</w:t>
                  </w:r>
                  <w:r w:rsidR="00626368" w:rsidRPr="00FE18A6">
                    <w:rPr>
                      <w:sz w:val="24"/>
                      <w:lang w:val="es-ES"/>
                    </w:rPr>
                    <w:t xml:space="preserve"> </w:t>
                  </w:r>
                  <w:r w:rsidR="00626368" w:rsidRPr="00FE18A6">
                    <w:rPr>
                      <w:b/>
                      <w:sz w:val="24"/>
                      <w:lang w:val="es-ES"/>
                    </w:rPr>
                    <w:t>peligro de volver al Antiguo Testamento,</w:t>
                  </w:r>
                  <w:r w:rsidR="00626368" w:rsidRPr="00FE18A6">
                    <w:rPr>
                      <w:sz w:val="24"/>
                      <w:lang w:val="es-ES"/>
                    </w:rPr>
                    <w:t xml:space="preserve"> ya que el tema pueblo de Dios está en el Antiguo Testamento.  </w:t>
                  </w:r>
                  <w:r w:rsidR="000D6C30" w:rsidRPr="00FE18A6">
                    <w:rPr>
                      <w:sz w:val="24"/>
                      <w:lang w:val="es-ES"/>
                    </w:rPr>
                    <w:t>E</w:t>
                  </w:r>
                  <w:r w:rsidR="00626368" w:rsidRPr="00FE18A6">
                    <w:rPr>
                      <w:sz w:val="24"/>
                      <w:lang w:val="es-ES"/>
                    </w:rPr>
                    <w:t xml:space="preserve">l tema </w:t>
                  </w:r>
                  <w:r w:rsidR="000D6C30" w:rsidRPr="00FE18A6">
                    <w:rPr>
                      <w:sz w:val="24"/>
                      <w:lang w:val="es-ES"/>
                    </w:rPr>
                    <w:t>“</w:t>
                  </w:r>
                  <w:r w:rsidR="00626368" w:rsidRPr="00FE18A6">
                    <w:rPr>
                      <w:sz w:val="24"/>
                      <w:lang w:val="es-ES"/>
                    </w:rPr>
                    <w:t>pueblo de Dios</w:t>
                  </w:r>
                  <w:r w:rsidR="000D6C30" w:rsidRPr="00FE18A6">
                    <w:rPr>
                      <w:sz w:val="24"/>
                      <w:lang w:val="es-ES"/>
                    </w:rPr>
                    <w:t>”</w:t>
                  </w:r>
                  <w:r w:rsidR="00626368" w:rsidRPr="00FE18A6">
                    <w:rPr>
                      <w:sz w:val="24"/>
                      <w:lang w:val="es-ES"/>
                    </w:rPr>
                    <w:t xml:space="preserve"> sería menos representativo del cristianismo que el tema Cuerpo de Cristo - que no se halla en el Antiguo Testamento.  </w:t>
                  </w:r>
                </w:p>
                <w:p w:rsidR="000D6C30" w:rsidRPr="00FE18A6" w:rsidRDefault="000D6C30" w:rsidP="000D6C30">
                  <w:pPr>
                    <w:jc w:val="both"/>
                    <w:rPr>
                      <w:sz w:val="24"/>
                    </w:rPr>
                  </w:pPr>
                  <w:r w:rsidRPr="00FE18A6">
                    <w:rPr>
                      <w:sz w:val="24"/>
                      <w:lang w:val="es-ES"/>
                    </w:rPr>
                    <w:t xml:space="preserve">El Padre Comblin desarma el argumento </w:t>
                  </w:r>
                  <w:r w:rsidR="006512CE">
                    <w:rPr>
                      <w:sz w:val="24"/>
                      <w:lang w:val="es-ES"/>
                    </w:rPr>
                    <w:t xml:space="preserve">diciendo: Con esa lógica sería mejor </w:t>
                  </w:r>
                </w:p>
              </w:tc>
            </w:tr>
          </w:tbl>
          <w:p w:rsidR="00CA0579" w:rsidRPr="00FE18A6" w:rsidRDefault="000D6C30" w:rsidP="006512CE">
            <w:pPr>
              <w:jc w:val="both"/>
            </w:pPr>
            <w:r w:rsidRPr="00FE18A6">
              <w:rPr>
                <w:sz w:val="24"/>
                <w:lang w:val="es-ES"/>
              </w:rPr>
              <w:t xml:space="preserve">suprimir el tema de Dios </w:t>
            </w:r>
            <w:r w:rsidR="007762CE" w:rsidRPr="00FE18A6">
              <w:rPr>
                <w:sz w:val="24"/>
                <w:lang w:val="es-ES"/>
              </w:rPr>
              <w:t xml:space="preserve">por ser del Antiguo Testamento, o, si no, el Decálogo por  </w:t>
            </w:r>
            <w:r w:rsidR="00626368" w:rsidRPr="00FE18A6">
              <w:rPr>
                <w:sz w:val="24"/>
                <w:lang w:val="es-ES"/>
              </w:rPr>
              <w:t>ser del Antiguo Testamento</w:t>
            </w:r>
            <w:r w:rsidR="00830910" w:rsidRPr="00FE18A6">
              <w:rPr>
                <w:sz w:val="24"/>
                <w:lang w:val="es-ES"/>
              </w:rPr>
              <w:t xml:space="preserve">. </w:t>
            </w:r>
            <w:r w:rsidR="00626368" w:rsidRPr="00FE18A6">
              <w:rPr>
                <w:sz w:val="24"/>
                <w:lang w:val="es-ES"/>
              </w:rPr>
              <w:t xml:space="preserve"> </w:t>
            </w:r>
          </w:p>
        </w:tc>
        <w:tc>
          <w:tcPr>
            <w:tcW w:w="992" w:type="dxa"/>
          </w:tcPr>
          <w:p w:rsidR="002A4B5C" w:rsidRPr="00FE18A6" w:rsidRDefault="002A4B5C" w:rsidP="006D1E4B"/>
        </w:tc>
        <w:tc>
          <w:tcPr>
            <w:tcW w:w="8364" w:type="dxa"/>
          </w:tcPr>
          <w:p w:rsidR="00666B45" w:rsidRPr="00FE18A6" w:rsidRDefault="000D6C30" w:rsidP="00767630">
            <w:pPr>
              <w:jc w:val="both"/>
              <w:rPr>
                <w:sz w:val="24"/>
                <w:lang w:val="es-ES"/>
              </w:rPr>
            </w:pPr>
            <w:r w:rsidRPr="00FE18A6">
              <w:rPr>
                <w:sz w:val="24"/>
                <w:lang w:val="es-ES"/>
              </w:rPr>
              <w:t xml:space="preserve">Luego Ratzinger considera que el tema del </w:t>
            </w:r>
            <w:r w:rsidRPr="00FE18A6">
              <w:rPr>
                <w:b/>
                <w:sz w:val="24"/>
                <w:lang w:val="es-ES"/>
              </w:rPr>
              <w:t xml:space="preserve">Cuerpo de Cristo es más representativo </w:t>
            </w:r>
            <w:r w:rsidR="00CA0579" w:rsidRPr="00FE18A6">
              <w:rPr>
                <w:b/>
                <w:sz w:val="24"/>
                <w:lang w:val="es-ES"/>
              </w:rPr>
              <w:t xml:space="preserve">  </w:t>
            </w:r>
            <w:r w:rsidRPr="00FE18A6">
              <w:rPr>
                <w:b/>
                <w:sz w:val="24"/>
                <w:lang w:val="es-ES"/>
              </w:rPr>
              <w:t>del Nuevo Testamento</w:t>
            </w:r>
            <w:r w:rsidRPr="00FE18A6">
              <w:rPr>
                <w:sz w:val="24"/>
                <w:lang w:val="es-ES"/>
              </w:rPr>
              <w:t xml:space="preserve"> y que, por eso, la eclesiología debe concentrarse sobre ese tema. </w:t>
            </w:r>
          </w:p>
          <w:tbl>
            <w:tblPr>
              <w:tblStyle w:val="Listaclara"/>
              <w:tblW w:w="7938" w:type="dxa"/>
              <w:tblInd w:w="29" w:type="dxa"/>
              <w:tblBorders>
                <w:top w:val="none" w:sz="0" w:space="0" w:color="auto"/>
                <w:left w:val="none" w:sz="0" w:space="0" w:color="auto"/>
                <w:bottom w:val="none" w:sz="0" w:space="0" w:color="auto"/>
                <w:right w:val="none" w:sz="0" w:space="0" w:color="auto"/>
              </w:tblBorders>
              <w:tblLayout w:type="fixed"/>
              <w:tblLook w:val="0600" w:firstRow="0" w:lastRow="0" w:firstColumn="0" w:lastColumn="0" w:noHBand="1" w:noVBand="1"/>
            </w:tblPr>
            <w:tblGrid>
              <w:gridCol w:w="2000"/>
              <w:gridCol w:w="3528"/>
              <w:gridCol w:w="2410"/>
            </w:tblGrid>
            <w:tr w:rsidR="00666B45" w:rsidRPr="00FE18A6" w:rsidTr="006512CE">
              <w:trPr>
                <w:trHeight w:val="1050"/>
              </w:trPr>
              <w:tc>
                <w:tcPr>
                  <w:tcW w:w="2000" w:type="dxa"/>
                </w:tcPr>
                <w:p w:rsidR="00666B45" w:rsidRPr="00FE18A6" w:rsidRDefault="00666B45" w:rsidP="00767630">
                  <w:pPr>
                    <w:jc w:val="both"/>
                    <w:rPr>
                      <w:sz w:val="24"/>
                      <w:lang w:val="es-ES"/>
                    </w:rPr>
                  </w:pPr>
                  <w:r w:rsidRPr="00FE18A6">
                    <w:rPr>
                      <w:noProof/>
                      <w:lang w:eastAsia="es-SV"/>
                    </w:rPr>
                    <w:drawing>
                      <wp:inline distT="0" distB="0" distL="0" distR="0" wp14:anchorId="48398100" wp14:editId="6116B770">
                        <wp:extent cx="1166648" cy="1490913"/>
                        <wp:effectExtent l="0" t="0" r="0" b="0"/>
                        <wp:docPr id="9" name="Imagen 9" descr="https://encrypted-tbn1.gstatic.com/images?q=tbn:ANd9GcS6V2Px99EaJLYtCv2umGo_3r20enN4QBv9hO5lhopFbOYj4d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6V2Px99EaJLYtCv2umGo_3r20enN4QBv9hO5lhopFbOYj4dV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680" cy="1490954"/>
                                </a:xfrm>
                                <a:prstGeom prst="rect">
                                  <a:avLst/>
                                </a:prstGeom>
                                <a:noFill/>
                                <a:ln>
                                  <a:noFill/>
                                </a:ln>
                              </pic:spPr>
                            </pic:pic>
                          </a:graphicData>
                        </a:graphic>
                      </wp:inline>
                    </w:drawing>
                  </w:r>
                </w:p>
              </w:tc>
              <w:tc>
                <w:tcPr>
                  <w:tcW w:w="3528" w:type="dxa"/>
                </w:tcPr>
                <w:p w:rsidR="00666B45" w:rsidRPr="00FE18A6" w:rsidRDefault="005D3760" w:rsidP="006512CE">
                  <w:pPr>
                    <w:jc w:val="both"/>
                    <w:rPr>
                      <w:sz w:val="24"/>
                      <w:lang w:val="es-ES"/>
                    </w:rPr>
                  </w:pPr>
                  <w:r w:rsidRPr="00FE18A6">
                    <w:rPr>
                      <w:sz w:val="24"/>
                      <w:lang w:val="es-ES"/>
                    </w:rPr>
                    <w:t>Para reforzar este argumento bastante débil, el cardenal afirma que se entra en la Iglesia no por medio de pertenencia sociológica, sino por medio del bautismo y de la eucaristía – que integran en el Cuerpo de Cristo.  El bautismo y la eucaristía mostrarían que la ent</w:t>
                  </w:r>
                  <w:r w:rsidR="006512CE">
                    <w:rPr>
                      <w:sz w:val="24"/>
                      <w:lang w:val="es-ES"/>
                    </w:rPr>
                    <w:t xml:space="preserve">rada en la </w:t>
                  </w:r>
                  <w:r w:rsidR="009D5364">
                    <w:rPr>
                      <w:sz w:val="24"/>
                      <w:lang w:val="es-ES"/>
                    </w:rPr>
                    <w:t xml:space="preserve">Iglesia es ante todo </w:t>
                  </w:r>
                </w:p>
              </w:tc>
              <w:tc>
                <w:tcPr>
                  <w:tcW w:w="2410" w:type="dxa"/>
                </w:tcPr>
                <w:p w:rsidR="00666B45" w:rsidRPr="00FE18A6" w:rsidRDefault="00666B45" w:rsidP="00767630">
                  <w:pPr>
                    <w:jc w:val="both"/>
                    <w:rPr>
                      <w:sz w:val="24"/>
                      <w:lang w:val="es-ES"/>
                    </w:rPr>
                  </w:pPr>
                  <w:r w:rsidRPr="00FE18A6">
                    <w:rPr>
                      <w:noProof/>
                      <w:lang w:eastAsia="es-SV"/>
                    </w:rPr>
                    <w:drawing>
                      <wp:inline distT="0" distB="0" distL="0" distR="0" wp14:anchorId="3F8826BE" wp14:editId="654325CE">
                        <wp:extent cx="1370190" cy="1143000"/>
                        <wp:effectExtent l="0" t="0" r="1905" b="0"/>
                        <wp:docPr id="8" name="Imagen 8" descr="https://encrypted-tbn3.gstatic.com/images?q=tbn:ANd9GcQ6zRsbVOSs528c-Fz2ESRZ9q8OvoPojNn8rj9X4gy2FxspY2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6zRsbVOSs528c-Fz2ESRZ9q8OvoPojNn8rj9X4gy2FxspY2y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648" cy="1143382"/>
                                </a:xfrm>
                                <a:prstGeom prst="rect">
                                  <a:avLst/>
                                </a:prstGeom>
                                <a:noFill/>
                                <a:ln>
                                  <a:noFill/>
                                </a:ln>
                              </pic:spPr>
                            </pic:pic>
                          </a:graphicData>
                        </a:graphic>
                      </wp:inline>
                    </w:drawing>
                  </w:r>
                </w:p>
              </w:tc>
            </w:tr>
          </w:tbl>
          <w:p w:rsidR="0080569F" w:rsidRDefault="005D3760" w:rsidP="00767630">
            <w:pPr>
              <w:jc w:val="both"/>
              <w:rPr>
                <w:sz w:val="24"/>
                <w:lang w:val="es-ES"/>
              </w:rPr>
            </w:pPr>
            <w:r w:rsidRPr="00FE18A6">
              <w:rPr>
                <w:sz w:val="24"/>
                <w:lang w:val="es-ES"/>
              </w:rPr>
              <w:t xml:space="preserve">entrada en el </w:t>
            </w:r>
            <w:r w:rsidR="0080569F" w:rsidRPr="00FE18A6">
              <w:rPr>
                <w:sz w:val="24"/>
                <w:lang w:val="es-ES"/>
              </w:rPr>
              <w:t>Cuerpo de Cristo y no necesita de la noción de pueblo de Dios.</w:t>
            </w:r>
          </w:p>
          <w:p w:rsidR="00DC0F5D" w:rsidRPr="00FE18A6" w:rsidRDefault="00DC0F5D" w:rsidP="00767630">
            <w:pPr>
              <w:jc w:val="both"/>
              <w:rPr>
                <w:sz w:val="24"/>
                <w:lang w:val="es-ES"/>
              </w:rPr>
            </w:pPr>
          </w:p>
          <w:p w:rsidR="009B2BAA" w:rsidRPr="00FE18A6" w:rsidRDefault="000D6C30" w:rsidP="00767630">
            <w:pPr>
              <w:jc w:val="both"/>
              <w:rPr>
                <w:b/>
                <w:sz w:val="24"/>
                <w:lang w:val="es-ES"/>
              </w:rPr>
            </w:pPr>
            <w:r w:rsidRPr="006512CE">
              <w:rPr>
                <w:b/>
                <w:sz w:val="24"/>
                <w:lang w:val="es-ES"/>
              </w:rPr>
              <w:t>P. Comblín contra – argumenta</w:t>
            </w:r>
            <w:r w:rsidRPr="00FE18A6">
              <w:rPr>
                <w:sz w:val="24"/>
                <w:lang w:val="es-ES"/>
              </w:rPr>
              <w:t xml:space="preserve">:  Nada en el bautismo significa la entrada en el Cuerpo de Cristo, sino representa la entrada en el nuevo pueblo de Dios reunido en Cristo. </w:t>
            </w:r>
            <w:r w:rsidR="009B2BAA" w:rsidRPr="00FE18A6">
              <w:rPr>
                <w:sz w:val="24"/>
                <w:lang w:val="es-ES"/>
              </w:rPr>
              <w:t>El bautismo es la puerta de entrada, que viene antes de la eucaristía.  La persona entra en la Iglesia por el bautismo</w:t>
            </w:r>
            <w:r w:rsidR="00BD18BE" w:rsidRPr="00FE18A6">
              <w:rPr>
                <w:sz w:val="24"/>
                <w:lang w:val="es-ES"/>
              </w:rPr>
              <w:t>.</w:t>
            </w:r>
            <w:r w:rsidR="009B2BAA" w:rsidRPr="00FE18A6">
              <w:rPr>
                <w:sz w:val="24"/>
                <w:lang w:val="es-ES"/>
              </w:rPr>
              <w:t xml:space="preserve">  La eucaristía no significa la entrada en la Iglesia, sino la plenitud de la participación.  Reducir todo al Cuerpo de Cristo es cambiar el sentido del bautismo</w:t>
            </w:r>
            <w:r w:rsidR="009B2BAA" w:rsidRPr="00FE18A6">
              <w:rPr>
                <w:b/>
                <w:sz w:val="24"/>
                <w:lang w:val="es-ES"/>
              </w:rPr>
              <w:t>.</w:t>
            </w:r>
          </w:p>
          <w:p w:rsidR="00BD18BE" w:rsidRPr="006512CE" w:rsidRDefault="00BD18BE" w:rsidP="00767630">
            <w:pPr>
              <w:jc w:val="both"/>
              <w:rPr>
                <w:b/>
                <w:sz w:val="16"/>
              </w:rPr>
            </w:pPr>
          </w:p>
          <w:p w:rsidR="00BD18BE" w:rsidRPr="00FE18A6" w:rsidRDefault="00BD18BE" w:rsidP="00767630">
            <w:pPr>
              <w:jc w:val="both"/>
              <w:rPr>
                <w:sz w:val="24"/>
                <w:lang w:val="es-ES"/>
              </w:rPr>
            </w:pPr>
            <w:r w:rsidRPr="00FE18A6">
              <w:rPr>
                <w:sz w:val="24"/>
              </w:rPr>
              <w:t xml:space="preserve">Además el cardenal sugiere que el concilio más bien trató de cambiar </w:t>
            </w:r>
            <w:r w:rsidR="009B2BAA" w:rsidRPr="00FE18A6">
              <w:rPr>
                <w:sz w:val="24"/>
                <w:lang w:val="es-ES"/>
              </w:rPr>
              <w:t xml:space="preserve">la eclesiología de Pío XII, que en </w:t>
            </w:r>
            <w:r w:rsidR="009B2BAA" w:rsidRPr="00FE18A6">
              <w:rPr>
                <w:i/>
                <w:sz w:val="24"/>
                <w:lang w:val="es-ES"/>
              </w:rPr>
              <w:t>Mystici Corporis</w:t>
            </w:r>
            <w:r w:rsidRPr="00FE18A6">
              <w:rPr>
                <w:i/>
                <w:sz w:val="24"/>
                <w:lang w:val="es-ES"/>
              </w:rPr>
              <w:t xml:space="preserve"> Christi (1943)</w:t>
            </w:r>
            <w:r w:rsidR="009B2BAA" w:rsidRPr="00FE18A6">
              <w:rPr>
                <w:sz w:val="24"/>
                <w:lang w:val="es-ES"/>
              </w:rPr>
              <w:t xml:space="preserve">, hacía del Cuerpo de Cristo el centro del cual debía derivar toda la eclesiología.  </w:t>
            </w:r>
          </w:p>
          <w:p w:rsidR="00BD18BE" w:rsidRPr="00FE18A6" w:rsidRDefault="00BD18BE" w:rsidP="00767630">
            <w:pPr>
              <w:jc w:val="both"/>
              <w:rPr>
                <w:sz w:val="24"/>
                <w:lang w:val="es-ES"/>
              </w:rPr>
            </w:pPr>
            <w:r w:rsidRPr="00FE18A6">
              <w:rPr>
                <w:sz w:val="24"/>
                <w:lang w:val="es-ES"/>
              </w:rPr>
              <w:t xml:space="preserve">P. Comblin argumenta:  </w:t>
            </w:r>
            <w:r w:rsidR="009B2BAA" w:rsidRPr="00FE18A6">
              <w:rPr>
                <w:sz w:val="24"/>
                <w:lang w:val="es-ES"/>
              </w:rPr>
              <w:t>El Vaticano II quiso explícitamente colocar el tema pueblo de Dios antes del tema Cuerpo de Cristo como más abarcante y más básico.  Sin embargo</w:t>
            </w:r>
            <w:r w:rsidRPr="00FE18A6">
              <w:rPr>
                <w:sz w:val="24"/>
                <w:lang w:val="es-ES"/>
              </w:rPr>
              <w:t xml:space="preserve"> nadie ha tenido la intención de desprestigiar el título de Cuerpo de Cristo para hablar de la Iglesia.</w:t>
            </w:r>
          </w:p>
          <w:p w:rsidR="00BD18BE" w:rsidRPr="006512CE" w:rsidRDefault="00BD18BE" w:rsidP="00767630">
            <w:pPr>
              <w:jc w:val="both"/>
              <w:rPr>
                <w:sz w:val="14"/>
                <w:lang w:val="es-ES"/>
              </w:rPr>
            </w:pPr>
          </w:p>
          <w:p w:rsidR="00767630" w:rsidRPr="00767630" w:rsidRDefault="00BD18BE" w:rsidP="006512CE">
            <w:pPr>
              <w:jc w:val="both"/>
              <w:rPr>
                <w:lang w:val="es-ES"/>
              </w:rPr>
            </w:pPr>
            <w:r w:rsidRPr="00FE18A6">
              <w:rPr>
                <w:b/>
                <w:sz w:val="24"/>
                <w:lang w:val="es-ES"/>
              </w:rPr>
              <w:t xml:space="preserve">3.2. </w:t>
            </w:r>
            <w:r w:rsidR="00146E9F" w:rsidRPr="00FE18A6">
              <w:rPr>
                <w:b/>
                <w:sz w:val="24"/>
                <w:lang w:val="es-ES"/>
              </w:rPr>
              <w:t xml:space="preserve">El segundo peligro </w:t>
            </w:r>
            <w:r w:rsidR="00FE18A6" w:rsidRPr="00FE18A6">
              <w:rPr>
                <w:b/>
                <w:sz w:val="24"/>
                <w:lang w:val="es-ES"/>
              </w:rPr>
              <w:t xml:space="preserve"> - según el cardenal - </w:t>
            </w:r>
            <w:r w:rsidR="00146E9F" w:rsidRPr="00FE18A6">
              <w:rPr>
                <w:b/>
                <w:sz w:val="24"/>
                <w:lang w:val="es-ES"/>
              </w:rPr>
              <w:t xml:space="preserve">es que se trata de un concepto sociológico. </w:t>
            </w:r>
            <w:r w:rsidR="00DC298E" w:rsidRPr="00FE18A6">
              <w:rPr>
                <w:sz w:val="24"/>
                <w:lang w:val="es-ES"/>
              </w:rPr>
              <w:t>El cardenal argumenta</w:t>
            </w:r>
            <w:r w:rsidR="00146E9F" w:rsidRPr="00FE18A6">
              <w:rPr>
                <w:sz w:val="24"/>
                <w:lang w:val="es-ES"/>
              </w:rPr>
              <w:t xml:space="preserve"> preguntando maliciosamente, si </w:t>
            </w:r>
            <w:r w:rsidR="00DC298E" w:rsidRPr="00FE18A6">
              <w:rPr>
                <w:sz w:val="24"/>
                <w:lang w:val="es-ES"/>
              </w:rPr>
              <w:t xml:space="preserve">la entrada en la Iglesia se hace por los sacramentos </w:t>
            </w:r>
            <w:r w:rsidR="00146E9F" w:rsidRPr="00FE18A6">
              <w:rPr>
                <w:sz w:val="24"/>
                <w:lang w:val="es-ES"/>
              </w:rPr>
              <w:t xml:space="preserve"> (y así al cuerpo de Cristo) </w:t>
            </w:r>
            <w:r w:rsidR="00DC298E" w:rsidRPr="00FE18A6">
              <w:rPr>
                <w:sz w:val="24"/>
                <w:lang w:val="es-ES"/>
              </w:rPr>
              <w:t>o se entra en la Iglesia por medios sociológicos.  El pueblo de Dios, ¿sería una “pertenencia sociológica”?  Con esta argumentación el cardenal insinúa que el pueblo de Dios sería un concepto sociológico, y, por consiguiente, de valor inferior.</w:t>
            </w:r>
            <w:r w:rsidR="00146E9F" w:rsidRPr="00FE18A6">
              <w:rPr>
                <w:sz w:val="24"/>
                <w:lang w:val="es-ES"/>
              </w:rPr>
              <w:t xml:space="preserve">  Además considera que se introdujo el concepto Pueblo de Dios en el concilio debido a </w:t>
            </w:r>
            <w:r w:rsidR="00534A42" w:rsidRPr="00FE18A6">
              <w:rPr>
                <w:sz w:val="24"/>
                <w:lang w:val="es-ES"/>
              </w:rPr>
              <w:t xml:space="preserve">“sugestiones políticas, partidarias, colectivistas”.  Sin pronunciar la expresión, Ratzinger sugiere que pueblo de Dios es concepto de inspiración marxista, que </w:t>
            </w:r>
            <w:r w:rsidR="00DC0F5D" w:rsidRPr="00FE18A6">
              <w:rPr>
                <w:sz w:val="24"/>
                <w:lang w:val="es-ES"/>
              </w:rPr>
              <w:t>expone la doctrina de la Iglesia</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9D5364">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34" w:rsidRDefault="00177D34" w:rsidP="00534A42">
      <w:pPr>
        <w:spacing w:after="0" w:line="240" w:lineRule="auto"/>
      </w:pPr>
      <w:r>
        <w:separator/>
      </w:r>
    </w:p>
  </w:endnote>
  <w:endnote w:type="continuationSeparator" w:id="0">
    <w:p w:rsidR="00177D34" w:rsidRDefault="00177D34"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34" w:rsidRDefault="00177D34" w:rsidP="00534A42">
      <w:pPr>
        <w:spacing w:after="0" w:line="240" w:lineRule="auto"/>
      </w:pPr>
      <w:r>
        <w:separator/>
      </w:r>
    </w:p>
  </w:footnote>
  <w:footnote w:type="continuationSeparator" w:id="0">
    <w:p w:rsidR="00177D34" w:rsidRDefault="00177D34"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27451"/>
    <w:rsid w:val="00040DCC"/>
    <w:rsid w:val="00077A83"/>
    <w:rsid w:val="00083FB0"/>
    <w:rsid w:val="000917EE"/>
    <w:rsid w:val="000934DA"/>
    <w:rsid w:val="000961B4"/>
    <w:rsid w:val="000A5E3A"/>
    <w:rsid w:val="000C2F01"/>
    <w:rsid w:val="000D2E5B"/>
    <w:rsid w:val="000D6C30"/>
    <w:rsid w:val="000E6AF8"/>
    <w:rsid w:val="00146E4A"/>
    <w:rsid w:val="00146E9F"/>
    <w:rsid w:val="0017767E"/>
    <w:rsid w:val="00177D34"/>
    <w:rsid w:val="001A10D0"/>
    <w:rsid w:val="001A1A4A"/>
    <w:rsid w:val="001F529B"/>
    <w:rsid w:val="00222A82"/>
    <w:rsid w:val="0027383D"/>
    <w:rsid w:val="00282BFD"/>
    <w:rsid w:val="002A4B5C"/>
    <w:rsid w:val="002C1FF8"/>
    <w:rsid w:val="002C2791"/>
    <w:rsid w:val="002C2F25"/>
    <w:rsid w:val="002E46DD"/>
    <w:rsid w:val="00314C54"/>
    <w:rsid w:val="00322AC4"/>
    <w:rsid w:val="0032323A"/>
    <w:rsid w:val="003345BD"/>
    <w:rsid w:val="00386F3C"/>
    <w:rsid w:val="003B0018"/>
    <w:rsid w:val="003F3D8D"/>
    <w:rsid w:val="004347C9"/>
    <w:rsid w:val="00457590"/>
    <w:rsid w:val="004627F4"/>
    <w:rsid w:val="004641B8"/>
    <w:rsid w:val="004643CA"/>
    <w:rsid w:val="004A41F4"/>
    <w:rsid w:val="0050723A"/>
    <w:rsid w:val="00534A42"/>
    <w:rsid w:val="005B768D"/>
    <w:rsid w:val="005D3760"/>
    <w:rsid w:val="005F5184"/>
    <w:rsid w:val="0060709D"/>
    <w:rsid w:val="00626368"/>
    <w:rsid w:val="006512CE"/>
    <w:rsid w:val="00663355"/>
    <w:rsid w:val="00666B45"/>
    <w:rsid w:val="0069516F"/>
    <w:rsid w:val="006C3B8A"/>
    <w:rsid w:val="006C62BC"/>
    <w:rsid w:val="006D6E98"/>
    <w:rsid w:val="006E4CFB"/>
    <w:rsid w:val="00705583"/>
    <w:rsid w:val="007167E4"/>
    <w:rsid w:val="00736373"/>
    <w:rsid w:val="00754790"/>
    <w:rsid w:val="00767630"/>
    <w:rsid w:val="007762CE"/>
    <w:rsid w:val="00780E9F"/>
    <w:rsid w:val="00795A7C"/>
    <w:rsid w:val="007B00E5"/>
    <w:rsid w:val="007C60BC"/>
    <w:rsid w:val="007C7F9F"/>
    <w:rsid w:val="007D1F1E"/>
    <w:rsid w:val="007D52A2"/>
    <w:rsid w:val="007E5C6A"/>
    <w:rsid w:val="00800108"/>
    <w:rsid w:val="0080569F"/>
    <w:rsid w:val="00830910"/>
    <w:rsid w:val="00846259"/>
    <w:rsid w:val="0089711C"/>
    <w:rsid w:val="00902058"/>
    <w:rsid w:val="00913F98"/>
    <w:rsid w:val="00921854"/>
    <w:rsid w:val="00974E45"/>
    <w:rsid w:val="0098616D"/>
    <w:rsid w:val="00996D49"/>
    <w:rsid w:val="009A1C63"/>
    <w:rsid w:val="009B2BAA"/>
    <w:rsid w:val="009D5364"/>
    <w:rsid w:val="009D7065"/>
    <w:rsid w:val="009E6E6A"/>
    <w:rsid w:val="009F208E"/>
    <w:rsid w:val="009F5860"/>
    <w:rsid w:val="00A13BED"/>
    <w:rsid w:val="00A34095"/>
    <w:rsid w:val="00A348A9"/>
    <w:rsid w:val="00A42A2E"/>
    <w:rsid w:val="00A4656E"/>
    <w:rsid w:val="00A6769C"/>
    <w:rsid w:val="00A76C80"/>
    <w:rsid w:val="00A949F3"/>
    <w:rsid w:val="00A96E7A"/>
    <w:rsid w:val="00AA2872"/>
    <w:rsid w:val="00AA61C8"/>
    <w:rsid w:val="00AA6B8F"/>
    <w:rsid w:val="00AF6797"/>
    <w:rsid w:val="00B3394C"/>
    <w:rsid w:val="00B6534F"/>
    <w:rsid w:val="00B8219F"/>
    <w:rsid w:val="00B8367E"/>
    <w:rsid w:val="00B920C1"/>
    <w:rsid w:val="00BA4BE9"/>
    <w:rsid w:val="00BC6CD4"/>
    <w:rsid w:val="00BC70E3"/>
    <w:rsid w:val="00BD18BE"/>
    <w:rsid w:val="00BE21FA"/>
    <w:rsid w:val="00C26725"/>
    <w:rsid w:val="00C41537"/>
    <w:rsid w:val="00C64E69"/>
    <w:rsid w:val="00CA0579"/>
    <w:rsid w:val="00CB6A41"/>
    <w:rsid w:val="00CD616A"/>
    <w:rsid w:val="00D90A70"/>
    <w:rsid w:val="00D91C6A"/>
    <w:rsid w:val="00DB1B41"/>
    <w:rsid w:val="00DC0F5D"/>
    <w:rsid w:val="00DC298E"/>
    <w:rsid w:val="00DD05C7"/>
    <w:rsid w:val="00DE2094"/>
    <w:rsid w:val="00DF2650"/>
    <w:rsid w:val="00E91E2E"/>
    <w:rsid w:val="00E965EE"/>
    <w:rsid w:val="00EA6ADA"/>
    <w:rsid w:val="00EB5207"/>
    <w:rsid w:val="00EC138C"/>
    <w:rsid w:val="00ED2602"/>
    <w:rsid w:val="00EE47BA"/>
    <w:rsid w:val="00EF6447"/>
    <w:rsid w:val="00F028F8"/>
    <w:rsid w:val="00F160CA"/>
    <w:rsid w:val="00F37E1A"/>
    <w:rsid w:val="00F43D03"/>
    <w:rsid w:val="00F54541"/>
    <w:rsid w:val="00FA20BA"/>
    <w:rsid w:val="00FB3BD5"/>
    <w:rsid w:val="00FC2C0B"/>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588B-8177-4811-94B7-0DF161AB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5309-965B-4B04-899A-47203FE8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1358</Words>
  <Characters>7474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2014-08-02T01:36:00Z</cp:lastPrinted>
  <dcterms:created xsi:type="dcterms:W3CDTF">2016-03-13T11:48:00Z</dcterms:created>
  <dcterms:modified xsi:type="dcterms:W3CDTF">2016-03-29T13:51:00Z</dcterms:modified>
  <cp:contentStatus/>
</cp:coreProperties>
</file>