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861" w:type="dxa"/>
        <w:tblInd w:w="1276" w:type="dxa"/>
        <w:tblBorders>
          <w:top w:val="none" w:sz="0" w:space="0" w:color="auto"/>
          <w:bottom w:val="none" w:sz="0" w:space="0" w:color="auto"/>
        </w:tblBorders>
        <w:tblLayout w:type="fixed"/>
        <w:tblLook w:val="0600" w:firstRow="0" w:lastRow="0" w:firstColumn="0" w:lastColumn="0" w:noHBand="1" w:noVBand="1"/>
      </w:tblPr>
      <w:tblGrid>
        <w:gridCol w:w="8363"/>
        <w:gridCol w:w="993"/>
        <w:gridCol w:w="8505"/>
      </w:tblGrid>
      <w:tr w:rsidR="00EE47BA" w:rsidRPr="00FE18A6" w:rsidTr="00E84DA8">
        <w:trPr>
          <w:trHeight w:val="144"/>
        </w:trPr>
        <w:tc>
          <w:tcPr>
            <w:tcW w:w="8363" w:type="dxa"/>
          </w:tcPr>
          <w:p w:rsidR="00AF66A8" w:rsidRPr="008A61DD" w:rsidRDefault="00AF66A8" w:rsidP="00D91C6A">
            <w:pPr>
              <w:pStyle w:val="Sinespaciado"/>
              <w:rPr>
                <w:b/>
                <w:sz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152"/>
            </w:tblGrid>
            <w:tr w:rsidR="003606D9" w:rsidRPr="002D1785" w:rsidTr="00972815">
              <w:tc>
                <w:tcPr>
                  <w:tcW w:w="5098" w:type="dxa"/>
                </w:tcPr>
                <w:p w:rsidR="003606D9" w:rsidRDefault="003606D9" w:rsidP="008B5DDA">
                  <w:pPr>
                    <w:jc w:val="both"/>
                    <w:rPr>
                      <w:i/>
                      <w:sz w:val="24"/>
                      <w:lang w:val="es-ES"/>
                    </w:rPr>
                  </w:pPr>
                </w:p>
                <w:p w:rsidR="003606D9" w:rsidRPr="002D1785" w:rsidRDefault="003606D9" w:rsidP="008B5DDA">
                  <w:pPr>
                    <w:jc w:val="both"/>
                    <w:rPr>
                      <w:i/>
                      <w:sz w:val="24"/>
                      <w:lang w:val="es-ES"/>
                    </w:rPr>
                  </w:pPr>
                  <w:r w:rsidRPr="002D1785">
                    <w:rPr>
                      <w:i/>
                      <w:sz w:val="24"/>
                      <w:lang w:val="es-ES"/>
                    </w:rPr>
                    <w:t xml:space="preserve">La misma vivencia cristiana (fe, esperanza y caridad) o la vivencia de los valores del Reino (justicia, libertad, verdad, amor solidario, vida en plenitud), son suficientes para poder ir al encuentro con los demás pueblos…..  </w:t>
                  </w:r>
                </w:p>
                <w:p w:rsidR="003606D9" w:rsidRPr="002D1785" w:rsidRDefault="003606D9" w:rsidP="008B5DDA">
                  <w:pPr>
                    <w:jc w:val="both"/>
                    <w:rPr>
                      <w:i/>
                      <w:sz w:val="24"/>
                      <w:lang w:val="es-ES"/>
                    </w:rPr>
                  </w:pPr>
                  <w:r>
                    <w:rPr>
                      <w:i/>
                      <w:sz w:val="24"/>
                      <w:lang w:val="es-ES"/>
                    </w:rPr>
                    <w:t xml:space="preserve">No tengamos miedo…..  </w:t>
                  </w:r>
                </w:p>
              </w:tc>
              <w:tc>
                <w:tcPr>
                  <w:tcW w:w="3152" w:type="dxa"/>
                </w:tcPr>
                <w:p w:rsidR="003606D9" w:rsidRPr="002D1785" w:rsidRDefault="003606D9" w:rsidP="008B5DDA">
                  <w:pPr>
                    <w:jc w:val="both"/>
                    <w:rPr>
                      <w:i/>
                      <w:sz w:val="24"/>
                      <w:lang w:val="es-ES"/>
                    </w:rPr>
                  </w:pPr>
                  <w:r w:rsidRPr="002D1785">
                    <w:rPr>
                      <w:i/>
                      <w:noProof/>
                      <w:lang w:eastAsia="es-SV"/>
                    </w:rPr>
                    <w:drawing>
                      <wp:inline distT="0" distB="0" distL="0" distR="0" wp14:anchorId="58504A00" wp14:editId="1B33D89D">
                        <wp:extent cx="1992085" cy="1420586"/>
                        <wp:effectExtent l="0" t="0" r="8255" b="8255"/>
                        <wp:docPr id="1" name="Imagen 1" descr="http://signisalc.org/redes/teologia/files/2013/10/teologia_liber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nisalc.org/redes/teologia/files/2013/10/teologia_liberaci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997" cy="1423376"/>
                                </a:xfrm>
                                <a:prstGeom prst="rect">
                                  <a:avLst/>
                                </a:prstGeom>
                                <a:noFill/>
                                <a:ln>
                                  <a:noFill/>
                                </a:ln>
                              </pic:spPr>
                            </pic:pic>
                          </a:graphicData>
                        </a:graphic>
                      </wp:inline>
                    </w:drawing>
                  </w:r>
                </w:p>
              </w:tc>
            </w:tr>
          </w:tbl>
          <w:p w:rsidR="003606D9" w:rsidRPr="003606D9" w:rsidRDefault="003606D9" w:rsidP="00D91C6A">
            <w:pPr>
              <w:pStyle w:val="Sinespaciado"/>
              <w:rPr>
                <w:b/>
                <w:sz w:val="12"/>
              </w:rPr>
            </w:pPr>
          </w:p>
          <w:p w:rsidR="002D1785" w:rsidRPr="003A3B91" w:rsidRDefault="002C2791" w:rsidP="00972815">
            <w:pPr>
              <w:pStyle w:val="Sinespaciado"/>
              <w:rPr>
                <w:b/>
                <w:sz w:val="18"/>
              </w:rPr>
            </w:pPr>
            <w:r w:rsidRPr="00FE18A6">
              <w:rPr>
                <w:b/>
                <w:sz w:val="40"/>
              </w:rPr>
              <w:t xml:space="preserve">Monseñor Romero nos recuerda: </w:t>
            </w:r>
            <w:r w:rsidR="002D1785" w:rsidRPr="00E84DA8">
              <w:t xml:space="preserve">Sentado junto con un grupo de campesinos, Monseñor escuchaba lo </w:t>
            </w:r>
            <w:r w:rsidR="00972815" w:rsidRPr="00E84DA8">
              <w:t xml:space="preserve">que </w:t>
            </w:r>
            <w:r w:rsidR="002D1785" w:rsidRPr="00E84DA8">
              <w:t>el pueblo pobre vivía, sufría y gozaba.   Su mensaje de evangelización fue comprendido porque nació desde el grito de los pobres.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8"/>
              <w:gridCol w:w="4141"/>
            </w:tblGrid>
            <w:tr w:rsidR="008F02D4" w:rsidTr="00E84DA8">
              <w:trPr>
                <w:trHeight w:val="2979"/>
              </w:trPr>
              <w:tc>
                <w:tcPr>
                  <w:tcW w:w="3998" w:type="dxa"/>
                </w:tcPr>
                <w:p w:rsidR="008F02D4" w:rsidRDefault="008F02D4" w:rsidP="002D1785">
                  <w:pPr>
                    <w:pStyle w:val="Sinespaciado"/>
                    <w:jc w:val="both"/>
                    <w:rPr>
                      <w:b/>
                      <w:sz w:val="40"/>
                    </w:rPr>
                  </w:pPr>
                  <w:r>
                    <w:rPr>
                      <w:i/>
                      <w:noProof/>
                      <w:lang w:eastAsia="es-SV"/>
                    </w:rPr>
                    <w:drawing>
                      <wp:inline distT="0" distB="0" distL="0" distR="0" wp14:anchorId="2F09C71E" wp14:editId="252899B3">
                        <wp:extent cx="2501462" cy="2025375"/>
                        <wp:effectExtent l="0" t="0" r="0" b="0"/>
                        <wp:docPr id="10" name="Imagen 10" descr="C:\Documents and Settings\Propietario\Mis documentos\Mis imágenes\romero\con campes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on campesi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809" cy="2040230"/>
                                </a:xfrm>
                                <a:prstGeom prst="rect">
                                  <a:avLst/>
                                </a:prstGeom>
                                <a:noFill/>
                                <a:ln>
                                  <a:noFill/>
                                </a:ln>
                              </pic:spPr>
                            </pic:pic>
                          </a:graphicData>
                        </a:graphic>
                      </wp:inline>
                    </w:drawing>
                  </w:r>
                </w:p>
              </w:tc>
              <w:tc>
                <w:tcPr>
                  <w:tcW w:w="4141" w:type="dxa"/>
                </w:tcPr>
                <w:p w:rsidR="008F02D4" w:rsidRPr="002D1785" w:rsidRDefault="002D1785" w:rsidP="003A3B91">
                  <w:pPr>
                    <w:pStyle w:val="Sinespaciado"/>
                    <w:jc w:val="both"/>
                    <w:rPr>
                      <w:sz w:val="24"/>
                    </w:rPr>
                  </w:pPr>
                  <w:r>
                    <w:rPr>
                      <w:sz w:val="24"/>
                    </w:rPr>
                    <w:t xml:space="preserve">“Se había creado en nuestra espiritualidad, en nuestro modo de pensar como Iglesia, que el mundo era despreciable. Que la historia profana de los hombres, era como un </w:t>
                  </w:r>
                  <w:r w:rsidR="00972815">
                    <w:rPr>
                      <w:sz w:val="24"/>
                    </w:rPr>
                    <w:t>“</w:t>
                  </w:r>
                  <w:r>
                    <w:rPr>
                      <w:sz w:val="24"/>
                    </w:rPr>
                    <w:t>para – mientras</w:t>
                  </w:r>
                  <w:r w:rsidR="00972815">
                    <w:rPr>
                      <w:sz w:val="24"/>
                    </w:rPr>
                    <w:t>”</w:t>
                  </w:r>
                  <w:r>
                    <w:rPr>
                      <w:sz w:val="24"/>
                    </w:rPr>
                    <w:t xml:space="preserve">, como un tiempo de prueba, y que iba paralela con la historia espiritual de la salvación de Dios.  Había una separación infranqueable entre lo material y lo espiritual, entre lo profano y lo sagrado; y se aconsejaba una especie </w:t>
                  </w:r>
                </w:p>
              </w:tc>
            </w:tr>
          </w:tbl>
          <w:p w:rsidR="008F02D4" w:rsidRPr="002D1785" w:rsidRDefault="003A3B91" w:rsidP="002D1785">
            <w:pPr>
              <w:pStyle w:val="Sinespaciado"/>
              <w:jc w:val="both"/>
              <w:rPr>
                <w:sz w:val="24"/>
              </w:rPr>
            </w:pPr>
            <w:r>
              <w:rPr>
                <w:sz w:val="24"/>
              </w:rPr>
              <w:t xml:space="preserve">de conformismo: pasemos la vida, la historia, como se pueda, y, ya vendrá el </w:t>
            </w:r>
            <w:r w:rsidR="002D1785">
              <w:rPr>
                <w:sz w:val="24"/>
              </w:rPr>
              <w:t xml:space="preserve">cielo, la salvación eterna; procuremos no condenarnos en el infierno. Y así teníamos de la historia algo separada de nosotros”.    </w:t>
            </w:r>
            <w:r w:rsidR="002D1785" w:rsidRPr="002D1785">
              <w:t xml:space="preserve">Homilía del 7 de agosto de 1977.  </w:t>
            </w:r>
          </w:p>
          <w:p w:rsidR="008F02D4" w:rsidRPr="00972815" w:rsidRDefault="008F02D4" w:rsidP="00D91C6A">
            <w:pPr>
              <w:pStyle w:val="Sinespaciado"/>
              <w:rPr>
                <w:b/>
                <w:sz w:val="4"/>
              </w:rPr>
            </w:pPr>
          </w:p>
          <w:p w:rsidR="008F02D4" w:rsidRPr="008A61DD" w:rsidRDefault="008F02D4" w:rsidP="00D91C6A">
            <w:pPr>
              <w:pStyle w:val="Sinespaciado"/>
              <w:rPr>
                <w:b/>
                <w:sz w:val="14"/>
              </w:rPr>
            </w:pPr>
          </w:p>
          <w:p w:rsidR="002D1785" w:rsidRPr="00E84DA8" w:rsidRDefault="00767630" w:rsidP="009061FC">
            <w:pPr>
              <w:jc w:val="both"/>
              <w:rPr>
                <w:szCs w:val="24"/>
              </w:rPr>
            </w:pPr>
            <w:r w:rsidRPr="00FE18A6">
              <w:rPr>
                <w:b/>
                <w:sz w:val="24"/>
                <w:szCs w:val="24"/>
              </w:rPr>
              <w:t xml:space="preserve">ACTUAR:  </w:t>
            </w:r>
            <w:r w:rsidR="002D1785" w:rsidRPr="00E84DA8">
              <w:rPr>
                <w:szCs w:val="24"/>
              </w:rPr>
              <w:t>1.  Tratemos de descubrir expresiones culturales propias salvadoreñas que pueden enriquecer nuestras celebraciones litúrgicas: signos, danzas, ..</w:t>
            </w:r>
          </w:p>
          <w:p w:rsidR="002D1785" w:rsidRPr="00E84DA8" w:rsidRDefault="002D1785" w:rsidP="009061FC">
            <w:pPr>
              <w:jc w:val="both"/>
              <w:rPr>
                <w:sz w:val="6"/>
                <w:szCs w:val="24"/>
              </w:rPr>
            </w:pPr>
          </w:p>
          <w:p w:rsidR="002D1785" w:rsidRPr="00E84DA8" w:rsidRDefault="00972815" w:rsidP="009061FC">
            <w:pPr>
              <w:jc w:val="both"/>
              <w:rPr>
                <w:b/>
                <w:szCs w:val="24"/>
              </w:rPr>
            </w:pPr>
            <w:r w:rsidRPr="00E84DA8">
              <w:rPr>
                <w:szCs w:val="24"/>
              </w:rPr>
              <w:t>2</w:t>
            </w:r>
            <w:r w:rsidR="002D1785" w:rsidRPr="00E84DA8">
              <w:rPr>
                <w:szCs w:val="24"/>
              </w:rPr>
              <w:t>. Busquemos oportunidades para visitar pueblos y cantones donde todavía se conserva testimonios y vivencias, lenguaje y expresiones culturales de los pueblos originarios de El Salvador.   Podemos tratar de descubrir cómo ha sido el proceso de “inculturación” que ellos han vivido con la Iglesia</w:t>
            </w:r>
            <w:r w:rsidRPr="00E84DA8">
              <w:rPr>
                <w:szCs w:val="24"/>
              </w:rPr>
              <w:t xml:space="preserve"> (Sea Romana, anglicana,.. evangélica)</w:t>
            </w:r>
          </w:p>
          <w:p w:rsidR="008F02D4" w:rsidRPr="00FE18A6" w:rsidRDefault="00011433" w:rsidP="00E84DA8">
            <w:pPr>
              <w:jc w:val="both"/>
              <w:rPr>
                <w:i/>
              </w:rPr>
            </w:pPr>
            <w:r w:rsidRPr="00FE18A6">
              <w:t>_______________________________________________________</w:t>
            </w:r>
            <w:bookmarkStart w:id="0" w:name="_GoBack"/>
            <w:bookmarkEnd w:id="0"/>
            <w:r w:rsidRPr="00FE18A6">
              <w:t>___________________</w:t>
            </w:r>
            <w:r w:rsidR="00E84DA8" w:rsidRPr="004F658B">
              <w:rPr>
                <w:i/>
                <w:sz w:val="20"/>
              </w:rPr>
              <w:t xml:space="preserve"> </w:t>
            </w:r>
            <w:r w:rsidR="00E84DA8"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E84DA8" w:rsidRPr="001E5CCB">
              <w:rPr>
                <w:b/>
                <w:i/>
              </w:rPr>
              <w:t>LVd</w:t>
            </w:r>
            <w:r w:rsidR="00E84DA8">
              <w:rPr>
                <w:b/>
                <w:i/>
              </w:rPr>
              <w:t>V</w:t>
            </w:r>
          </w:p>
        </w:tc>
        <w:tc>
          <w:tcPr>
            <w:tcW w:w="993" w:type="dxa"/>
          </w:tcPr>
          <w:p w:rsidR="00EE47BA" w:rsidRPr="00FE18A6" w:rsidRDefault="00EE47BA"/>
        </w:tc>
        <w:tc>
          <w:tcPr>
            <w:tcW w:w="8505" w:type="dxa"/>
          </w:tcPr>
          <w:p w:rsidR="00314C54" w:rsidRPr="00FE18A6" w:rsidRDefault="00FE18A6" w:rsidP="00314C54">
            <w:pPr>
              <w:jc w:val="center"/>
              <w:rPr>
                <w:b/>
                <w:sz w:val="40"/>
              </w:rPr>
            </w:pPr>
            <w:r w:rsidRPr="00FE18A6">
              <w:rPr>
                <w:b/>
                <w:sz w:val="44"/>
              </w:rPr>
              <w:t xml:space="preserve"># </w:t>
            </w:r>
            <w:r w:rsidR="002166FC">
              <w:rPr>
                <w:b/>
                <w:sz w:val="44"/>
              </w:rPr>
              <w:t>3</w:t>
            </w:r>
            <w:r w:rsidR="00E84DA8">
              <w:rPr>
                <w:b/>
                <w:sz w:val="44"/>
              </w:rPr>
              <w:t>3</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0" w:type="dxa"/>
              <w:tblLayout w:type="fixed"/>
              <w:tblLook w:val="04A0" w:firstRow="1" w:lastRow="0" w:firstColumn="1" w:lastColumn="0" w:noHBand="0" w:noVBand="1"/>
            </w:tblPr>
            <w:tblGrid>
              <w:gridCol w:w="8250"/>
            </w:tblGrid>
            <w:tr w:rsidR="0032323A" w:rsidRPr="00FE18A6" w:rsidTr="003A3B91">
              <w:trPr>
                <w:trHeight w:val="144"/>
              </w:trPr>
              <w:tc>
                <w:tcPr>
                  <w:tcW w:w="8250"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3A3B91" w:rsidP="00314C54">
            <w:pPr>
              <w:jc w:val="center"/>
              <w:rPr>
                <w:b/>
                <w:sz w:val="16"/>
                <w:szCs w:val="16"/>
                <w:vertAlign w:val="subscript"/>
              </w:rPr>
            </w:pPr>
            <w:r w:rsidRPr="003A3B91">
              <w:rPr>
                <w:b/>
                <w:noProof/>
                <w:sz w:val="28"/>
                <w:lang w:eastAsia="es-SV"/>
              </w:rPr>
              <mc:AlternateContent>
                <mc:Choice Requires="wps">
                  <w:drawing>
                    <wp:anchor distT="0" distB="0" distL="114300" distR="114300" simplePos="0" relativeHeight="251659264" behindDoc="0" locked="0" layoutInCell="1" allowOverlap="1" wp14:anchorId="219D2CAA" wp14:editId="25C737EC">
                      <wp:simplePos x="0" y="0"/>
                      <wp:positionH relativeFrom="column">
                        <wp:posOffset>3643999</wp:posOffset>
                      </wp:positionH>
                      <wp:positionV relativeFrom="paragraph">
                        <wp:posOffset>69509</wp:posOffset>
                      </wp:positionV>
                      <wp:extent cx="1593274" cy="510363"/>
                      <wp:effectExtent l="0" t="0" r="26035"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74" cy="510363"/>
                              </a:xfrm>
                              <a:prstGeom prst="rect">
                                <a:avLst/>
                              </a:prstGeom>
                              <a:solidFill>
                                <a:srgbClr val="FFFFFF"/>
                              </a:solidFill>
                              <a:ln w="9525">
                                <a:solidFill>
                                  <a:srgbClr val="000000"/>
                                </a:solidFill>
                                <a:miter lim="800000"/>
                                <a:headEnd/>
                                <a:tailEnd/>
                              </a:ln>
                            </wps:spPr>
                            <wps:txbx>
                              <w:txbxContent>
                                <w:p w:rsidR="00E84DA8" w:rsidRPr="001E5CCB" w:rsidRDefault="00E84DA8" w:rsidP="00E84DA8">
                                  <w:pPr>
                                    <w:rPr>
                                      <w:color w:val="FF0000"/>
                                      <w:sz w:val="18"/>
                                    </w:rPr>
                                  </w:pPr>
                                  <w:r w:rsidRPr="001E5CCB">
                                    <w:rPr>
                                      <w:i/>
                                      <w:sz w:val="16"/>
                                    </w:rPr>
                                    <w:t>Si se desea imprimir es necesario revisar bien el tamaño y hacer los ajustes</w:t>
                                  </w:r>
                                </w:p>
                                <w:p w:rsidR="003A3B91" w:rsidRPr="003A3B91" w:rsidRDefault="003A3B9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D2CAA" id="_x0000_t202" coordsize="21600,21600" o:spt="202" path="m,l,21600r21600,l21600,xe">
                      <v:stroke joinstyle="miter"/>
                      <v:path gradientshapeok="t" o:connecttype="rect"/>
                    </v:shapetype>
                    <v:shape id="Cuadro de texto 2" o:spid="_x0000_s1026" type="#_x0000_t202" style="position:absolute;left:0;text-align:left;margin-left:286.95pt;margin-top:5.45pt;width:125.4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">
                      <v:textbox>
                        <w:txbxContent>
                          <w:p w:rsidR="00E84DA8" w:rsidRPr="001E5CCB" w:rsidRDefault="00E84DA8" w:rsidP="00E84DA8">
                            <w:pPr>
                              <w:rPr>
                                <w:color w:val="FF0000"/>
                                <w:sz w:val="18"/>
                              </w:rPr>
                            </w:pPr>
                            <w:r w:rsidRPr="001E5CCB">
                              <w:rPr>
                                <w:i/>
                                <w:sz w:val="16"/>
                              </w:rPr>
                              <w:t>Si se desea imprimir es necesario revisar bien el tamaño y hacer los ajustes</w:t>
                            </w:r>
                          </w:p>
                          <w:p w:rsidR="003A3B91" w:rsidRPr="003A3B91" w:rsidRDefault="003A3B91">
                            <w:pPr>
                              <w:rPr>
                                <w:color w:val="FF0000"/>
                              </w:rPr>
                            </w:pPr>
                          </w:p>
                        </w:txbxContent>
                      </v:textbox>
                    </v:shape>
                  </w:pict>
                </mc:Fallback>
              </mc:AlternateContent>
            </w:r>
          </w:p>
          <w:p w:rsidR="003B0018" w:rsidRPr="00FE18A6" w:rsidRDefault="002166FC" w:rsidP="003A3B91">
            <w:pPr>
              <w:rPr>
                <w:b/>
                <w:sz w:val="28"/>
              </w:rPr>
            </w:pPr>
            <w:r>
              <w:rPr>
                <w:b/>
                <w:sz w:val="28"/>
              </w:rPr>
              <w:t>8</w:t>
            </w:r>
            <w:r w:rsidR="0050723A" w:rsidRPr="00FE18A6">
              <w:rPr>
                <w:b/>
                <w:sz w:val="28"/>
              </w:rPr>
              <w:t>.</w:t>
            </w:r>
            <w:r w:rsidR="00A4656E" w:rsidRPr="00FE18A6">
              <w:t xml:space="preserve"> </w:t>
            </w:r>
            <w:r>
              <w:rPr>
                <w:b/>
                <w:sz w:val="28"/>
              </w:rPr>
              <w:t>EL PUEBLO DE DIOS DENTRO DE LOS PUEBLOS</w:t>
            </w:r>
          </w:p>
          <w:p w:rsidR="002A4B5C" w:rsidRPr="00FE18A6" w:rsidRDefault="004B1589" w:rsidP="003A3B91">
            <w:pPr>
              <w:rPr>
                <w:b/>
                <w:sz w:val="28"/>
              </w:rPr>
            </w:pPr>
            <w:r>
              <w:rPr>
                <w:b/>
                <w:sz w:val="28"/>
              </w:rPr>
              <w:t>2</w:t>
            </w:r>
            <w:r w:rsidR="002166FC">
              <w:rPr>
                <w:b/>
                <w:sz w:val="28"/>
              </w:rPr>
              <w:t xml:space="preserve">. </w:t>
            </w:r>
            <w:r w:rsidR="007B4F7F">
              <w:rPr>
                <w:b/>
                <w:sz w:val="28"/>
              </w:rPr>
              <w:t xml:space="preserve">Sobre la inculturación </w:t>
            </w:r>
            <w:r w:rsidR="002166FC">
              <w:rPr>
                <w:b/>
                <w:sz w:val="28"/>
              </w:rPr>
              <w:t xml:space="preserve"> </w:t>
            </w: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3A3B91" w:rsidRDefault="00E321A3" w:rsidP="00E321A3">
            <w:pPr>
              <w:jc w:val="both"/>
              <w:rPr>
                <w:b/>
                <w:sz w:val="12"/>
              </w:rPr>
            </w:pPr>
          </w:p>
          <w:p w:rsidR="00F31AD9" w:rsidRDefault="0032323A" w:rsidP="00F31AD9">
            <w:pPr>
              <w:jc w:val="both"/>
              <w:rPr>
                <w:sz w:val="28"/>
              </w:rPr>
            </w:pPr>
            <w:r w:rsidRPr="00FE18A6">
              <w:rPr>
                <w:b/>
                <w:sz w:val="28"/>
              </w:rPr>
              <w:t>VER.</w:t>
            </w:r>
            <w:r w:rsidRPr="00FE18A6">
              <w:rPr>
                <w:sz w:val="28"/>
              </w:rPr>
              <w:t xml:space="preserve">  </w:t>
            </w:r>
          </w:p>
          <w:p w:rsidR="0020213F" w:rsidRPr="0020213F" w:rsidRDefault="0020213F" w:rsidP="00F31AD9">
            <w:pPr>
              <w:jc w:val="both"/>
              <w:rPr>
                <w:sz w:val="24"/>
              </w:rPr>
            </w:pPr>
            <w:r w:rsidRPr="0020213F">
              <w:rPr>
                <w:sz w:val="24"/>
              </w:rPr>
              <w:t xml:space="preserve">- ¿En qué se ve que la Iglesia (católica, anglicana, luterana, evangélica) ha tomado en serio o no la cultura salvadoreña para sus expresiones litúrgicas y su enseñanza? </w:t>
            </w:r>
          </w:p>
          <w:p w:rsidR="0020213F" w:rsidRPr="0020213F" w:rsidRDefault="0020213F" w:rsidP="00F31AD9">
            <w:pPr>
              <w:jc w:val="both"/>
              <w:rPr>
                <w:sz w:val="24"/>
              </w:rPr>
            </w:pPr>
            <w:r w:rsidRPr="0020213F">
              <w:rPr>
                <w:sz w:val="24"/>
              </w:rPr>
              <w:t xml:space="preserve">- ¿Qué puede aportar la cultura salvadoreña para que la Iglesia sea verdaderamente la Iglesia de Jesús en El Salvador? </w:t>
            </w:r>
          </w:p>
          <w:p w:rsidR="0067498C" w:rsidRPr="00D700EE" w:rsidRDefault="0067498C" w:rsidP="00F31AD9">
            <w:pPr>
              <w:jc w:val="both"/>
              <w:rPr>
                <w:sz w:val="14"/>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F31AD9">
              <w:rPr>
                <w:sz w:val="20"/>
                <w:szCs w:val="20"/>
              </w:rPr>
              <w:t>segunda</w:t>
            </w:r>
            <w:r w:rsidR="00F42318">
              <w:rPr>
                <w:sz w:val="20"/>
                <w:szCs w:val="20"/>
              </w:rPr>
              <w:t xml:space="preserve"> parte del capítulo </w:t>
            </w:r>
            <w:r w:rsidR="009E2EF9">
              <w:rPr>
                <w:sz w:val="20"/>
                <w:szCs w:val="20"/>
              </w:rPr>
              <w:t>8</w:t>
            </w:r>
            <w:r w:rsidR="00F42318">
              <w:rPr>
                <w:sz w:val="20"/>
                <w:szCs w:val="20"/>
              </w:rPr>
              <w:t xml:space="preserve"> de su libro) </w:t>
            </w:r>
          </w:p>
          <w:p w:rsidR="0020213F" w:rsidRPr="00D700EE" w:rsidRDefault="0020213F" w:rsidP="00E321A3">
            <w:pPr>
              <w:jc w:val="both"/>
              <w:rPr>
                <w:i/>
                <w:sz w:val="16"/>
              </w:rPr>
            </w:pPr>
          </w:p>
          <w:p w:rsidR="0020213F" w:rsidRDefault="0020213F" w:rsidP="00D700EE">
            <w:pPr>
              <w:jc w:val="both"/>
              <w:rPr>
                <w:rFonts w:ascii="Calibri" w:hAnsi="Calibri" w:cs="Calibri"/>
                <w:color w:val="252525"/>
              </w:rPr>
            </w:pPr>
            <w:r w:rsidRPr="00D700EE">
              <w:rPr>
                <w:b/>
                <w:sz w:val="24"/>
                <w:szCs w:val="24"/>
              </w:rPr>
              <w:t>1. ¿Qué es la inculturación</w:t>
            </w:r>
            <w:r w:rsidRPr="0020213F">
              <w:rPr>
                <w:sz w:val="24"/>
                <w:szCs w:val="24"/>
              </w:rPr>
              <w:t>”</w:t>
            </w:r>
            <w:r>
              <w:rPr>
                <w:sz w:val="24"/>
                <w:szCs w:val="24"/>
              </w:rPr>
              <w:t>?</w:t>
            </w:r>
            <w:r w:rsidR="00D700EE">
              <w:rPr>
                <w:sz w:val="24"/>
                <w:szCs w:val="24"/>
              </w:rPr>
              <w:t xml:space="preserve">  </w:t>
            </w:r>
            <w:r w:rsidRPr="0020213F">
              <w:rPr>
                <w:rFonts w:ascii="Calibri" w:hAnsi="Calibri" w:cs="Calibri"/>
                <w:color w:val="252525"/>
                <w:sz w:val="24"/>
                <w:szCs w:val="24"/>
              </w:rPr>
              <w:t>La inculturación es el proceso por el cual la vida y el mensaje cristianos se insertan en una cultura particular, se encarna</w:t>
            </w:r>
            <w:r>
              <w:rPr>
                <w:rFonts w:ascii="Calibri" w:hAnsi="Calibri" w:cs="Calibri"/>
                <w:color w:val="252525"/>
              </w:rPr>
              <w:t>,</w:t>
            </w:r>
            <w:r w:rsidRPr="0020213F">
              <w:rPr>
                <w:rFonts w:ascii="Calibri" w:hAnsi="Calibri" w:cs="Calibri"/>
                <w:color w:val="252525"/>
                <w:sz w:val="24"/>
                <w:szCs w:val="24"/>
              </w:rPr>
              <w:t xml:space="preserve"> por así decirlo</w:t>
            </w:r>
            <w:r>
              <w:rPr>
                <w:rFonts w:ascii="Calibri" w:hAnsi="Calibri" w:cs="Calibri"/>
                <w:color w:val="252525"/>
              </w:rPr>
              <w:t>,</w:t>
            </w:r>
            <w:r w:rsidRPr="0020213F">
              <w:rPr>
                <w:rFonts w:ascii="Calibri" w:hAnsi="Calibri" w:cs="Calibri"/>
                <w:color w:val="252525"/>
                <w:sz w:val="24"/>
                <w:szCs w:val="24"/>
              </w:rPr>
              <w:t xml:space="preserve"> en una comunidad cultural, en una sociedad determinada, y allí echan tan buenas raíces que producen nuevas riquezas, formas inéditas de pensamiento, de acción y de celebración..</w:t>
            </w:r>
          </w:p>
          <w:p w:rsidR="0020213F" w:rsidRDefault="0020213F" w:rsidP="0020213F">
            <w:pPr>
              <w:pStyle w:val="NormalWeb"/>
              <w:shd w:val="clear" w:color="auto" w:fill="FFFFFF"/>
              <w:spacing w:before="120" w:beforeAutospacing="0" w:after="120" w:afterAutospacing="0"/>
              <w:rPr>
                <w:rFonts w:ascii="Calibri" w:hAnsi="Calibri" w:cs="Calibri"/>
                <w:color w:val="252525"/>
              </w:rPr>
            </w:pPr>
            <w:r>
              <w:rPr>
                <w:rFonts w:ascii="Calibri" w:hAnsi="Calibri" w:cs="Calibri"/>
                <w:color w:val="252525"/>
              </w:rPr>
              <w:t xml:space="preserve">Después de los primeros siglos, la iglesia ya no se ha preocupado por enraizarse en las culturas de los pueblos.   Se consideraba que la Iglesia era una realidad espiritual, fuera de la historia que no necesitaba ninguna inculturación.  La encíclica “Evangelii nuntiandi” de 1976 era un primer documento oficial que planteó el debate sobre la inculturación.  </w:t>
            </w:r>
            <w:r w:rsidR="00D453D3">
              <w:rPr>
                <w:rFonts w:ascii="Calibri" w:hAnsi="Calibri" w:cs="Calibri"/>
                <w:color w:val="252525"/>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6"/>
              <w:gridCol w:w="6514"/>
            </w:tblGrid>
            <w:tr w:rsidR="002D1785" w:rsidTr="00972815">
              <w:tc>
                <w:tcPr>
                  <w:tcW w:w="1736" w:type="dxa"/>
                </w:tcPr>
                <w:p w:rsidR="002D1785" w:rsidRDefault="002D1785" w:rsidP="0020213F">
                  <w:pPr>
                    <w:pStyle w:val="NormalWeb"/>
                    <w:spacing w:before="120" w:beforeAutospacing="0" w:after="120" w:afterAutospacing="0"/>
                    <w:rPr>
                      <w:rFonts w:ascii="Calibri" w:hAnsi="Calibri" w:cs="Calibri"/>
                      <w:color w:val="252525"/>
                    </w:rPr>
                  </w:pPr>
                  <w:r>
                    <w:rPr>
                      <w:noProof/>
                    </w:rPr>
                    <w:drawing>
                      <wp:inline distT="0" distB="0" distL="0" distR="0" wp14:anchorId="66B91B1E" wp14:editId="66524B8D">
                        <wp:extent cx="1016023" cy="1397875"/>
                        <wp:effectExtent l="0" t="0" r="0" b="0"/>
                        <wp:docPr id="11" name="Imagen 11" descr="http://cristianosarabes.files.wordpress.com/2010/10/arabes-c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istianosarabes.files.wordpress.com/2010/10/arabes-cr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527" cy="1401320"/>
                                </a:xfrm>
                                <a:prstGeom prst="rect">
                                  <a:avLst/>
                                </a:prstGeom>
                                <a:noFill/>
                                <a:ln>
                                  <a:noFill/>
                                </a:ln>
                              </pic:spPr>
                            </pic:pic>
                          </a:graphicData>
                        </a:graphic>
                      </wp:inline>
                    </w:drawing>
                  </w:r>
                </w:p>
              </w:tc>
              <w:tc>
                <w:tcPr>
                  <w:tcW w:w="6514" w:type="dxa"/>
                </w:tcPr>
                <w:p w:rsidR="002D1785" w:rsidRDefault="002D1785" w:rsidP="003A3B91">
                  <w:pPr>
                    <w:pStyle w:val="NormalWeb"/>
                    <w:spacing w:before="120" w:beforeAutospacing="0" w:after="120" w:afterAutospacing="0"/>
                    <w:rPr>
                      <w:rFonts w:ascii="Calibri" w:hAnsi="Calibri" w:cs="Calibri"/>
                      <w:color w:val="252525"/>
                    </w:rPr>
                  </w:pPr>
                  <w:r w:rsidRPr="002D1785">
                    <w:rPr>
                      <w:rFonts w:ascii="Calibri" w:hAnsi="Calibri" w:cs="Calibri"/>
                      <w:b/>
                      <w:color w:val="252525"/>
                    </w:rPr>
                    <w:t xml:space="preserve">2. </w:t>
                  </w:r>
                  <w:r w:rsidR="003A3B91">
                    <w:rPr>
                      <w:rFonts w:ascii="Calibri" w:hAnsi="Calibri" w:cs="Calibri"/>
                      <w:b/>
                      <w:color w:val="252525"/>
                    </w:rPr>
                    <w:t>Unas e</w:t>
                  </w:r>
                  <w:r w:rsidRPr="002D1785">
                    <w:rPr>
                      <w:rFonts w:ascii="Calibri" w:hAnsi="Calibri" w:cs="Calibri"/>
                      <w:b/>
                      <w:color w:val="252525"/>
                    </w:rPr>
                    <w:t xml:space="preserve">xperiencias de inculturación que lastimosamente nunca fueron estudiados o tomados en serio:  </w:t>
                  </w:r>
                  <w:r w:rsidR="003A3B91">
                    <w:rPr>
                      <w:rFonts w:ascii="Calibri" w:hAnsi="Calibri" w:cs="Calibri"/>
                      <w:b/>
                      <w:color w:val="252525"/>
                    </w:rPr>
                    <w:t xml:space="preserve"> </w:t>
                  </w:r>
                  <w:r>
                    <w:rPr>
                      <w:rFonts w:ascii="Calibri" w:hAnsi="Calibri" w:cs="Calibri"/>
                      <w:color w:val="252525"/>
                    </w:rPr>
                    <w:t xml:space="preserve">Una iglesia totalmente negra, nacida en el siglo VI en Etiopía (Africa), una iglesia nestoriana en Siria y que llegó hasta China.  </w:t>
                  </w:r>
                  <w:r w:rsidR="00972815">
                    <w:rPr>
                      <w:rFonts w:ascii="Calibri" w:hAnsi="Calibri" w:cs="Calibri"/>
                      <w:color w:val="252525"/>
                    </w:rPr>
                    <w:t xml:space="preserve"> También l</w:t>
                  </w:r>
                  <w:r>
                    <w:rPr>
                      <w:rFonts w:ascii="Calibri" w:hAnsi="Calibri" w:cs="Calibri"/>
                      <w:color w:val="252525"/>
                    </w:rPr>
                    <w:t>a experiencia de los Padres Jesuitas con las misiones en Paraguay.</w:t>
                  </w:r>
                </w:p>
                <w:p w:rsidR="002D1785" w:rsidRDefault="002D1785" w:rsidP="002D1785">
                  <w:pPr>
                    <w:pStyle w:val="NormalWeb"/>
                    <w:shd w:val="clear" w:color="auto" w:fill="FFFFFF"/>
                    <w:spacing w:before="120" w:beforeAutospacing="0" w:after="120" w:afterAutospacing="0"/>
                    <w:rPr>
                      <w:rFonts w:ascii="Calibri" w:hAnsi="Calibri" w:cs="Calibri"/>
                      <w:color w:val="252525"/>
                    </w:rPr>
                  </w:pPr>
                  <w:r>
                    <w:rPr>
                      <w:rFonts w:ascii="Calibri" w:hAnsi="Calibri" w:cs="Calibri"/>
                      <w:color w:val="252525"/>
                    </w:rPr>
                    <w:t xml:space="preserve">  En la foto una imagen de San Juan, </w:t>
                  </w:r>
                  <w:r w:rsidRPr="003A3B91">
                    <w:rPr>
                      <w:rFonts w:ascii="Calibri" w:hAnsi="Calibri" w:cs="Calibri"/>
                      <w:b/>
                      <w:color w:val="252525"/>
                    </w:rPr>
                    <w:t>vestido de árabe</w:t>
                  </w:r>
                  <w:r>
                    <w:rPr>
                      <w:rFonts w:ascii="Calibri" w:hAnsi="Calibri" w:cs="Calibri"/>
                      <w:color w:val="252525"/>
                    </w:rPr>
                    <w:t xml:space="preserve">, para darlo a conocer en una cultura árabe. </w:t>
                  </w:r>
                </w:p>
              </w:tc>
            </w:tr>
          </w:tbl>
          <w:p w:rsidR="00F31AD9" w:rsidRPr="00FE18A6" w:rsidRDefault="00F31AD9" w:rsidP="00BD089B">
            <w:pPr>
              <w:jc w:val="both"/>
            </w:pPr>
          </w:p>
        </w:tc>
      </w:tr>
      <w:tr w:rsidR="002A4B5C" w:rsidTr="00E84DA8">
        <w:trPr>
          <w:trHeight w:val="53"/>
        </w:trPr>
        <w:tc>
          <w:tcPr>
            <w:tcW w:w="8363" w:type="dxa"/>
          </w:tcPr>
          <w:p w:rsidR="00D453D3" w:rsidRDefault="00D700EE" w:rsidP="00D700EE">
            <w:pPr>
              <w:jc w:val="both"/>
              <w:rPr>
                <w:rFonts w:ascii="Calibri" w:hAnsi="Calibri" w:cs="Calibri"/>
                <w:sz w:val="24"/>
              </w:rPr>
            </w:pPr>
            <w:r w:rsidRPr="00B83874">
              <w:rPr>
                <w:rFonts w:ascii="Calibri" w:hAnsi="Calibri" w:cs="Calibri"/>
                <w:b/>
                <w:sz w:val="24"/>
              </w:rPr>
              <w:lastRenderedPageBreak/>
              <w:t>3.  A partir de la cristiandad del Imperio Romano la jerarquía trató de controlar</w:t>
            </w:r>
            <w:r>
              <w:rPr>
                <w:rFonts w:ascii="Calibri" w:hAnsi="Calibri" w:cs="Calibri"/>
                <w:sz w:val="24"/>
              </w:rPr>
              <w:t xml:space="preserve"> todos los procesos en los pueblos donde estaba llegando la Iglesia. La gran preocupación era mantener y </w:t>
            </w:r>
            <w:r w:rsidRPr="003A3B91">
              <w:rPr>
                <w:rFonts w:ascii="Calibri" w:hAnsi="Calibri" w:cs="Calibri"/>
                <w:b/>
                <w:sz w:val="24"/>
              </w:rPr>
              <w:t>garantizar la uniformidad</w:t>
            </w:r>
            <w:r>
              <w:rPr>
                <w:rFonts w:ascii="Calibri" w:hAnsi="Calibri" w:cs="Calibri"/>
                <w:sz w:val="24"/>
              </w:rPr>
              <w:t>: todos los católicos (de cualquier país o pueblo) tenían que actuar de la misma manera (romana)</w:t>
            </w:r>
            <w:r w:rsidR="008321A2">
              <w:rPr>
                <w:rFonts w:ascii="Calibri" w:hAnsi="Calibri" w:cs="Calibri"/>
                <w:sz w:val="24"/>
              </w:rPr>
              <w:t xml:space="preserve">. La subcultura romana fue considerada como la verdad universal y debía ser aceptada por todos. </w:t>
            </w:r>
          </w:p>
          <w:p w:rsidR="00B83874" w:rsidRDefault="00B83874" w:rsidP="00D700EE">
            <w:pPr>
              <w:jc w:val="both"/>
              <w:rPr>
                <w:rFonts w:ascii="Calibri" w:hAnsi="Calibri" w:cs="Calibri"/>
                <w:sz w:val="24"/>
              </w:rPr>
            </w:pPr>
            <w:r>
              <w:rPr>
                <w:rFonts w:ascii="Calibri" w:hAnsi="Calibri" w:cs="Calibri"/>
                <w:sz w:val="24"/>
              </w:rPr>
              <w:t xml:space="preserve">El Papa Gregorio (finales del siglo VI) ordenó a los misioneros no destruir los templos paganos, sino de quitar las imágenes de los ídolos y de poner en su lugar imágenes de santos católicos. Así nació el culto a los santos, que eran en realidad las antiguas divinidades representadas en la imagen de santos.    Este culto fue finalmente cuestionado y abandonado por la reforma protestante.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3"/>
              <w:gridCol w:w="5510"/>
            </w:tblGrid>
            <w:tr w:rsidR="008321A2" w:rsidTr="00E84DA8">
              <w:trPr>
                <w:trHeight w:val="3600"/>
              </w:trPr>
              <w:tc>
                <w:tcPr>
                  <w:tcW w:w="2613" w:type="dxa"/>
                </w:tcPr>
                <w:p w:rsidR="008321A2" w:rsidRDefault="008321A2" w:rsidP="00D700EE">
                  <w:pPr>
                    <w:jc w:val="both"/>
                    <w:rPr>
                      <w:rFonts w:ascii="Calibri" w:hAnsi="Calibri" w:cs="Calibri"/>
                      <w:sz w:val="24"/>
                    </w:rPr>
                  </w:pPr>
                  <w:r>
                    <w:rPr>
                      <w:noProof/>
                      <w:lang w:eastAsia="es-SV"/>
                    </w:rPr>
                    <w:drawing>
                      <wp:inline distT="0" distB="0" distL="0" distR="0" wp14:anchorId="573BF889" wp14:editId="32BA91BD">
                        <wp:extent cx="1538809" cy="2308784"/>
                        <wp:effectExtent l="0" t="0" r="4445" b="0"/>
                        <wp:docPr id="6" name="Imagen 6" descr="http://elpais.com.sv/elsalvador/wp-content/uploads/2010/07/DSC03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pais.com.sv/elsalvador/wp-content/uploads/2010/07/DSC032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1073" cy="2312180"/>
                                </a:xfrm>
                                <a:prstGeom prst="rect">
                                  <a:avLst/>
                                </a:prstGeom>
                                <a:noFill/>
                                <a:ln>
                                  <a:noFill/>
                                </a:ln>
                              </pic:spPr>
                            </pic:pic>
                          </a:graphicData>
                        </a:graphic>
                      </wp:inline>
                    </w:drawing>
                  </w:r>
                </w:p>
              </w:tc>
              <w:tc>
                <w:tcPr>
                  <w:tcW w:w="5510" w:type="dxa"/>
                </w:tcPr>
                <w:p w:rsidR="002659C1" w:rsidRDefault="002659C1" w:rsidP="002659C1">
                  <w:pPr>
                    <w:jc w:val="both"/>
                    <w:rPr>
                      <w:rFonts w:ascii="Calibri" w:hAnsi="Calibri" w:cs="Calibri"/>
                      <w:sz w:val="24"/>
                    </w:rPr>
                  </w:pPr>
                  <w:r>
                    <w:rPr>
                      <w:rFonts w:ascii="Calibri" w:hAnsi="Calibri" w:cs="Calibri"/>
                      <w:sz w:val="24"/>
                    </w:rPr>
                    <w:t>En América Latina los españoles invasores y colonizadores destruyeron  todas los signos externos (templos,..) de la religión indígena y  obligaron a los indígenas a someterse a los ritos impuestos por la jerarquía. Solo obedecían.  Sin embargo continuaron practicando su tradicional religión de los santos, que eran los sustitutos de los dioses destronados.   Los pueblos  siguieron celebrando sus fiestas en las fechas de sus santos patronos.  Las fiestas son sobre todo acontecimientos sociales.</w:t>
                  </w:r>
                </w:p>
                <w:p w:rsidR="008321A2" w:rsidRDefault="002659C1" w:rsidP="003A3B91">
                  <w:pPr>
                    <w:jc w:val="both"/>
                    <w:rPr>
                      <w:rFonts w:ascii="Calibri" w:hAnsi="Calibri" w:cs="Calibri"/>
                      <w:sz w:val="24"/>
                    </w:rPr>
                  </w:pPr>
                  <w:r>
                    <w:rPr>
                      <w:rFonts w:ascii="Calibri" w:hAnsi="Calibri" w:cs="Calibri"/>
                      <w:sz w:val="24"/>
                    </w:rPr>
                    <w:t xml:space="preserve">Sin embargo el mensaje de Jesús tiene que ver con una vivencia, con amor, construir la paz, atención a </w:t>
                  </w:r>
                  <w:r w:rsidR="003A3B91">
                    <w:rPr>
                      <w:rFonts w:ascii="Calibri" w:hAnsi="Calibri" w:cs="Calibri"/>
                      <w:sz w:val="24"/>
                    </w:rPr>
                    <w:t>enfermos, a los pobres… la vivencia del Evangelio.</w:t>
                  </w:r>
                </w:p>
              </w:tc>
            </w:tr>
          </w:tbl>
          <w:p w:rsidR="008321A2" w:rsidRDefault="003A3B91" w:rsidP="00D700EE">
            <w:pPr>
              <w:jc w:val="both"/>
              <w:rPr>
                <w:rFonts w:ascii="Calibri" w:hAnsi="Calibri" w:cs="Calibri"/>
                <w:sz w:val="24"/>
              </w:rPr>
            </w:pPr>
            <w:r>
              <w:rPr>
                <w:rFonts w:ascii="Calibri" w:hAnsi="Calibri" w:cs="Calibri"/>
                <w:sz w:val="24"/>
              </w:rPr>
              <w:t>Esto se puede hacer sin participar en las fiestas de los santos.</w:t>
            </w:r>
          </w:p>
          <w:p w:rsidR="003606D9" w:rsidRPr="003606D9" w:rsidRDefault="003606D9" w:rsidP="00D700EE">
            <w:pPr>
              <w:jc w:val="both"/>
              <w:rPr>
                <w:rFonts w:ascii="Calibri" w:hAnsi="Calibri" w:cs="Calibri"/>
                <w:sz w:val="12"/>
              </w:rPr>
            </w:pPr>
          </w:p>
          <w:p w:rsidR="00D700EE" w:rsidRDefault="002659C1" w:rsidP="002659C1">
            <w:pPr>
              <w:jc w:val="both"/>
              <w:rPr>
                <w:rFonts w:ascii="Calibri" w:hAnsi="Calibri" w:cs="Calibri"/>
                <w:b/>
                <w:sz w:val="24"/>
              </w:rPr>
            </w:pPr>
            <w:r w:rsidRPr="002659C1">
              <w:rPr>
                <w:rFonts w:ascii="Calibri" w:hAnsi="Calibri" w:cs="Calibri"/>
                <w:b/>
                <w:sz w:val="24"/>
              </w:rPr>
              <w:t>4. Los nuevos retos para la inculturación.</w:t>
            </w:r>
          </w:p>
          <w:p w:rsidR="002659C1" w:rsidRDefault="002659C1" w:rsidP="002659C1">
            <w:pPr>
              <w:jc w:val="both"/>
              <w:rPr>
                <w:rFonts w:ascii="Calibri" w:hAnsi="Calibri" w:cs="Calibri"/>
                <w:sz w:val="24"/>
              </w:rPr>
            </w:pPr>
            <w:r>
              <w:rPr>
                <w:rFonts w:ascii="Calibri" w:hAnsi="Calibri" w:cs="Calibri"/>
                <w:sz w:val="24"/>
              </w:rPr>
              <w:t xml:space="preserve">En el mundo globalizado la Iglesia se encuentra frente a grandes religiones con sus expresiones culturales.  Los pueblos aplastados durante la colonización empiezan a manifestarse y a expresar también su herencia religiosa. </w:t>
            </w:r>
          </w:p>
          <w:p w:rsidR="002659C1" w:rsidRPr="00D700EE" w:rsidRDefault="002659C1" w:rsidP="00E84DA8">
            <w:pPr>
              <w:jc w:val="both"/>
              <w:rPr>
                <w:rFonts w:ascii="Calibri" w:hAnsi="Calibri" w:cs="Calibri"/>
              </w:rPr>
            </w:pPr>
            <w:r>
              <w:rPr>
                <w:rFonts w:ascii="Calibri" w:hAnsi="Calibri" w:cs="Calibri"/>
                <w:sz w:val="24"/>
              </w:rPr>
              <w:t xml:space="preserve">La jerarquía de la Iglesia piensa que se podrá resolver todo con unos decretos romanos. Sin embargo la inculturación no se hace por decreto, sino es y será obra del pueblo. La inculturación es imprevisible.  No se sabe si habrá diálogo, si habrá encuentro con el cristianismo.  Solamente una larga y profunda convivencia y mucho respeto pueden abrir la puerta para un proceso de compenetración entre cristianismo y otra cultura. </w:t>
            </w:r>
            <w:r w:rsidR="005C624C">
              <w:rPr>
                <w:rFonts w:ascii="Calibri" w:hAnsi="Calibri" w:cs="Calibri"/>
                <w:sz w:val="24"/>
              </w:rPr>
              <w:t xml:space="preserve">  La iglesia tendrá que deshacerse de toda la educación occidental (la subcultura romana heredada) y comenzar a vivir con los pueblos para llegar a sentir con ellos.  Se tendrá que desaprender a juzgar y querer comprender </w:t>
            </w:r>
          </w:p>
        </w:tc>
        <w:tc>
          <w:tcPr>
            <w:tcW w:w="993" w:type="dxa"/>
          </w:tcPr>
          <w:p w:rsidR="002A4B5C" w:rsidRPr="00FE18A6" w:rsidRDefault="002A4B5C" w:rsidP="006D1E4B"/>
        </w:tc>
        <w:tc>
          <w:tcPr>
            <w:tcW w:w="8505" w:type="dxa"/>
          </w:tcPr>
          <w:p w:rsidR="003606D9" w:rsidRDefault="00E84DA8" w:rsidP="008A61DD">
            <w:pPr>
              <w:jc w:val="both"/>
              <w:rPr>
                <w:rFonts w:ascii="Calibri" w:hAnsi="Calibri" w:cs="Calibri"/>
                <w:sz w:val="24"/>
              </w:rPr>
            </w:pPr>
            <w:r>
              <w:rPr>
                <w:rFonts w:ascii="Calibri" w:hAnsi="Calibri" w:cs="Calibri"/>
                <w:sz w:val="24"/>
              </w:rPr>
              <w:t>en términos occidentales!!!  Especialmente los pueblos campesinos no tienen teorías religiosas</w:t>
            </w:r>
            <w:r>
              <w:rPr>
                <w:rFonts w:ascii="Calibri" w:hAnsi="Calibri" w:cs="Calibri"/>
                <w:sz w:val="24"/>
              </w:rPr>
              <w:t>, pero</w:t>
            </w:r>
            <w:r w:rsidR="003606D9">
              <w:rPr>
                <w:rFonts w:ascii="Calibri" w:hAnsi="Calibri" w:cs="Calibri"/>
                <w:sz w:val="24"/>
              </w:rPr>
              <w:t xml:space="preserve"> sí una vivencia religiosa con un profundo significado cultural.  Se necesitará muchos años, vidas enteras para ir al encuentro.</w:t>
            </w:r>
          </w:p>
          <w:p w:rsidR="003606D9" w:rsidRPr="003606D9" w:rsidRDefault="003606D9" w:rsidP="008A61DD">
            <w:pPr>
              <w:jc w:val="both"/>
              <w:rPr>
                <w:b/>
                <w:sz w:val="14"/>
                <w:lang w:val="es-ES"/>
              </w:rPr>
            </w:pPr>
          </w:p>
          <w:p w:rsidR="00A24106" w:rsidRDefault="005C624C" w:rsidP="008A61DD">
            <w:pPr>
              <w:jc w:val="both"/>
              <w:rPr>
                <w:b/>
                <w:sz w:val="24"/>
                <w:lang w:val="es-ES"/>
              </w:rPr>
            </w:pPr>
            <w:r w:rsidRPr="005C624C">
              <w:rPr>
                <w:b/>
                <w:sz w:val="24"/>
                <w:lang w:val="es-ES"/>
              </w:rPr>
              <w:t>5. El concepto de Pueblo de Dios y la inculturación.</w:t>
            </w:r>
          </w:p>
          <w:p w:rsidR="00972815" w:rsidRDefault="00972815" w:rsidP="008A61DD">
            <w:pPr>
              <w:jc w:val="both"/>
              <w:rPr>
                <w:b/>
                <w:sz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7"/>
              <w:gridCol w:w="4063"/>
            </w:tblGrid>
            <w:tr w:rsidR="003E1982" w:rsidTr="00972815">
              <w:trPr>
                <w:trHeight w:val="3530"/>
              </w:trPr>
              <w:tc>
                <w:tcPr>
                  <w:tcW w:w="4187" w:type="dxa"/>
                </w:tcPr>
                <w:p w:rsidR="003E1982" w:rsidRDefault="003E1982" w:rsidP="008A61DD">
                  <w:pPr>
                    <w:jc w:val="both"/>
                    <w:rPr>
                      <w:b/>
                      <w:sz w:val="24"/>
                      <w:lang w:val="es-ES"/>
                    </w:rPr>
                  </w:pPr>
                  <w:r>
                    <w:rPr>
                      <w:noProof/>
                      <w:lang w:eastAsia="es-SV"/>
                    </w:rPr>
                    <w:drawing>
                      <wp:inline distT="0" distB="0" distL="0" distR="0" wp14:anchorId="3A75BDB4" wp14:editId="51FB6527">
                        <wp:extent cx="2701159" cy="2081049"/>
                        <wp:effectExtent l="0" t="0" r="4445" b="0"/>
                        <wp:docPr id="7" name="Imagen 7" descr="http://signisalc.org/redes/teologia/files/2013/10/Mons-FelipeArism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nisalc.org/redes/teologia/files/2013/10/Mons-FelipeArismend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600" cy="2082930"/>
                                </a:xfrm>
                                <a:prstGeom prst="rect">
                                  <a:avLst/>
                                </a:prstGeom>
                                <a:noFill/>
                                <a:ln>
                                  <a:noFill/>
                                </a:ln>
                              </pic:spPr>
                            </pic:pic>
                          </a:graphicData>
                        </a:graphic>
                      </wp:inline>
                    </w:drawing>
                  </w:r>
                </w:p>
              </w:tc>
              <w:tc>
                <w:tcPr>
                  <w:tcW w:w="4063" w:type="dxa"/>
                </w:tcPr>
                <w:p w:rsidR="003E1982" w:rsidRDefault="003E1982" w:rsidP="003606D9">
                  <w:pPr>
                    <w:jc w:val="both"/>
                    <w:rPr>
                      <w:b/>
                      <w:sz w:val="24"/>
                      <w:lang w:val="es-ES"/>
                    </w:rPr>
                  </w:pPr>
                  <w:r>
                    <w:rPr>
                      <w:sz w:val="24"/>
                      <w:lang w:val="es-ES"/>
                    </w:rPr>
                    <w:t xml:space="preserve">Comblin entiende la inculturación como “el conjunto de relacionamiento entre el pueblo de Dios y los pueblos que realmente existen, con su religión y su cultura”. Estas relaciones deben construirse a todo nivel: en el espacio, en el tiempo, la educación, la formación física, sicológica, intelectual, preparación para la fe, la esperanza y la caridad, virtudes morales, lenguaje, expresión corporal, modos de pensar, actuar, amar, </w:t>
                  </w:r>
                  <w:r w:rsidR="003606D9">
                    <w:rPr>
                      <w:sz w:val="24"/>
                      <w:lang w:val="es-ES"/>
                    </w:rPr>
                    <w:t xml:space="preserve">modos de relaciones </w:t>
                  </w:r>
                </w:p>
              </w:tc>
            </w:tr>
          </w:tbl>
          <w:p w:rsidR="003E1982" w:rsidRPr="005C624C" w:rsidRDefault="003E1982" w:rsidP="008A61DD">
            <w:pPr>
              <w:jc w:val="both"/>
              <w:rPr>
                <w:b/>
                <w:sz w:val="24"/>
                <w:lang w:val="es-ES"/>
              </w:rPr>
            </w:pPr>
            <w:r>
              <w:rPr>
                <w:sz w:val="24"/>
                <w:lang w:val="es-ES"/>
              </w:rPr>
              <w:t>sociales, maneras de organizarse, la comunicación,…</w:t>
            </w:r>
          </w:p>
          <w:p w:rsidR="005C624C" w:rsidRDefault="005C624C" w:rsidP="008A61DD">
            <w:pPr>
              <w:jc w:val="both"/>
              <w:rPr>
                <w:sz w:val="24"/>
                <w:lang w:val="es-ES"/>
              </w:rPr>
            </w:pPr>
          </w:p>
          <w:p w:rsidR="005C624C" w:rsidRDefault="005C624C" w:rsidP="008A61DD">
            <w:pPr>
              <w:jc w:val="both"/>
              <w:rPr>
                <w:sz w:val="24"/>
                <w:lang w:val="es-ES"/>
              </w:rPr>
            </w:pPr>
            <w:r w:rsidRPr="003606D9">
              <w:rPr>
                <w:b/>
                <w:sz w:val="24"/>
                <w:lang w:val="es-ES"/>
              </w:rPr>
              <w:t>El concepto de “comunión” introducido</w:t>
            </w:r>
            <w:r>
              <w:rPr>
                <w:sz w:val="24"/>
                <w:lang w:val="es-ES"/>
              </w:rPr>
              <w:t xml:space="preserve"> – como hemos estudiado anteriormente – por la jerarquía de la Iglesia, no facilita relacionarse así radicalmente con los pueblos.   Se crea solamente una comunión espiritual de almas, pero no de  personas humanas o de pueblos.  </w:t>
            </w:r>
            <w:r w:rsidR="003E1982">
              <w:rPr>
                <w:sz w:val="24"/>
                <w:lang w:val="es-ES"/>
              </w:rPr>
              <w:t xml:space="preserve"> Así la Iglesia no recibirá nada de los pueblos. Todo lo que es del pueblo quedará fuera de la evangelización.  Claro la cultura romana, occidental, se impondrá y suprimirá la diversidad de los pueblos.  Todas las almas son iguales!!!</w:t>
            </w:r>
          </w:p>
          <w:p w:rsidR="003E1982" w:rsidRDefault="003E1982" w:rsidP="008A61DD">
            <w:pPr>
              <w:jc w:val="both"/>
              <w:rPr>
                <w:sz w:val="24"/>
                <w:lang w:val="es-ES"/>
              </w:rPr>
            </w:pPr>
          </w:p>
          <w:p w:rsidR="003E1982" w:rsidRDefault="003E1982" w:rsidP="008A61DD">
            <w:pPr>
              <w:jc w:val="both"/>
              <w:rPr>
                <w:sz w:val="24"/>
                <w:lang w:val="es-ES"/>
              </w:rPr>
            </w:pPr>
            <w:r>
              <w:rPr>
                <w:sz w:val="24"/>
                <w:lang w:val="es-ES"/>
              </w:rPr>
              <w:t xml:space="preserve">Es triste constatar que muchos </w:t>
            </w:r>
            <w:r w:rsidR="003606D9">
              <w:rPr>
                <w:sz w:val="24"/>
                <w:lang w:val="es-ES"/>
              </w:rPr>
              <w:t>cristianos</w:t>
            </w:r>
            <w:r>
              <w:rPr>
                <w:sz w:val="24"/>
                <w:lang w:val="es-ES"/>
              </w:rPr>
              <w:t xml:space="preserve"> han olvidado que pertenecen a un pueblo concreto. No se acuerdan de la cultura de su propio pueblo.  No están conscientes de su cultura de origen y procuran más bien ser parte de una subcultura romana.</w:t>
            </w:r>
          </w:p>
          <w:p w:rsidR="003606D9" w:rsidRDefault="003606D9" w:rsidP="008A61DD">
            <w:pPr>
              <w:jc w:val="both"/>
              <w:rPr>
                <w:i/>
                <w:sz w:val="24"/>
                <w:lang w:val="es-ES"/>
              </w:rPr>
            </w:pPr>
            <w:r>
              <w:rPr>
                <w:sz w:val="24"/>
                <w:lang w:val="es-ES"/>
              </w:rPr>
              <w:t>(</w:t>
            </w:r>
            <w:r>
              <w:rPr>
                <w:i/>
                <w:sz w:val="24"/>
                <w:lang w:val="es-ES"/>
              </w:rPr>
              <w:t>Por supuesto que la iglesia episcopal anglicana corre el mismo riesgo de imponer en todas las iglesias la subcultura anglicana norteamericana)</w:t>
            </w:r>
          </w:p>
          <w:p w:rsidR="003606D9" w:rsidRPr="003606D9" w:rsidRDefault="003606D9" w:rsidP="008A61DD">
            <w:pPr>
              <w:jc w:val="both"/>
              <w:rPr>
                <w:i/>
                <w:sz w:val="24"/>
                <w:lang w:val="es-ES"/>
              </w:rPr>
            </w:pPr>
          </w:p>
          <w:p w:rsidR="003E1982" w:rsidRPr="003606D9" w:rsidRDefault="003E1982" w:rsidP="008A61DD">
            <w:pPr>
              <w:jc w:val="both"/>
              <w:rPr>
                <w:sz w:val="14"/>
                <w:lang w:val="es-ES"/>
              </w:rPr>
            </w:pPr>
          </w:p>
          <w:p w:rsidR="008F02D4" w:rsidRDefault="003E1982" w:rsidP="008A61DD">
            <w:pPr>
              <w:jc w:val="both"/>
              <w:rPr>
                <w:b/>
                <w:i/>
                <w:sz w:val="24"/>
                <w:lang w:val="es-ES"/>
              </w:rPr>
            </w:pPr>
            <w:r w:rsidRPr="008F02D4">
              <w:rPr>
                <w:b/>
                <w:i/>
                <w:sz w:val="24"/>
                <w:lang w:val="es-ES"/>
              </w:rPr>
              <w:t xml:space="preserve">Reflexionando a partir de lo dicho por Comblin: </w:t>
            </w:r>
          </w:p>
          <w:p w:rsidR="008F02D4" w:rsidRPr="003606D9" w:rsidRDefault="008F02D4" w:rsidP="008A61DD">
            <w:pPr>
              <w:jc w:val="both"/>
              <w:rPr>
                <w:i/>
                <w:sz w:val="12"/>
                <w:lang w:val="es-ES"/>
              </w:rPr>
            </w:pPr>
          </w:p>
          <w:p w:rsidR="008F02D4" w:rsidRPr="002D1785" w:rsidRDefault="003E1982" w:rsidP="008A61DD">
            <w:pPr>
              <w:jc w:val="both"/>
              <w:rPr>
                <w:i/>
                <w:sz w:val="24"/>
                <w:lang w:val="es-ES"/>
              </w:rPr>
            </w:pPr>
            <w:r w:rsidRPr="002D1785">
              <w:rPr>
                <w:i/>
                <w:sz w:val="24"/>
                <w:lang w:val="es-ES"/>
              </w:rPr>
              <w:t xml:space="preserve">Si comprendemos la Iglesia como pueblo de Dios podremos ir al encuentro con otros pueblos y descubriremos que también en esos otros pueblos Dios ha estado y está </w:t>
            </w:r>
            <w:r w:rsidR="003606D9" w:rsidRPr="002D1785">
              <w:rPr>
                <w:i/>
                <w:sz w:val="24"/>
                <w:lang w:val="es-ES"/>
              </w:rPr>
              <w:t xml:space="preserve">presente.  Ya no tendremos que tenerles miedo. Ya no  tendremos que imponernos. </w:t>
            </w:r>
          </w:p>
          <w:p w:rsidR="003E1982" w:rsidRPr="005C624C" w:rsidRDefault="003E1982" w:rsidP="008A61DD">
            <w:pPr>
              <w:jc w:val="both"/>
              <w:rPr>
                <w:sz w:val="24"/>
                <w:lang w:val="es-ES"/>
              </w:rPr>
            </w:pP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E84DA8">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8D" w:rsidRDefault="00777C8D" w:rsidP="00534A42">
      <w:pPr>
        <w:spacing w:after="0" w:line="240" w:lineRule="auto"/>
      </w:pPr>
      <w:r>
        <w:separator/>
      </w:r>
    </w:p>
  </w:endnote>
  <w:endnote w:type="continuationSeparator" w:id="0">
    <w:p w:rsidR="00777C8D" w:rsidRDefault="00777C8D"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8D" w:rsidRDefault="00777C8D" w:rsidP="00534A42">
      <w:pPr>
        <w:spacing w:after="0" w:line="240" w:lineRule="auto"/>
      </w:pPr>
      <w:r>
        <w:separator/>
      </w:r>
    </w:p>
  </w:footnote>
  <w:footnote w:type="continuationSeparator" w:id="0">
    <w:p w:rsidR="00777C8D" w:rsidRDefault="00777C8D"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5098"/>
    <w:rsid w:val="00077A83"/>
    <w:rsid w:val="00083FB0"/>
    <w:rsid w:val="000934DA"/>
    <w:rsid w:val="000961B4"/>
    <w:rsid w:val="000A5E3A"/>
    <w:rsid w:val="000C2F01"/>
    <w:rsid w:val="000D2E5B"/>
    <w:rsid w:val="000D6C30"/>
    <w:rsid w:val="000E6AF8"/>
    <w:rsid w:val="001417AB"/>
    <w:rsid w:val="00146E4A"/>
    <w:rsid w:val="00146E9F"/>
    <w:rsid w:val="00150EA6"/>
    <w:rsid w:val="00160B76"/>
    <w:rsid w:val="0017767E"/>
    <w:rsid w:val="001A10D0"/>
    <w:rsid w:val="001A1A4A"/>
    <w:rsid w:val="001E13ED"/>
    <w:rsid w:val="001F346B"/>
    <w:rsid w:val="001F529B"/>
    <w:rsid w:val="0020213F"/>
    <w:rsid w:val="00212D0C"/>
    <w:rsid w:val="002166FC"/>
    <w:rsid w:val="00222A82"/>
    <w:rsid w:val="0025754C"/>
    <w:rsid w:val="002659C1"/>
    <w:rsid w:val="0027383D"/>
    <w:rsid w:val="00282BFD"/>
    <w:rsid w:val="0028512E"/>
    <w:rsid w:val="002A3901"/>
    <w:rsid w:val="002A4B5C"/>
    <w:rsid w:val="002C1FF8"/>
    <w:rsid w:val="002C2791"/>
    <w:rsid w:val="002C2F25"/>
    <w:rsid w:val="002D1785"/>
    <w:rsid w:val="002E46DD"/>
    <w:rsid w:val="00314C54"/>
    <w:rsid w:val="00322AC4"/>
    <w:rsid w:val="0032323A"/>
    <w:rsid w:val="003345BD"/>
    <w:rsid w:val="003354D8"/>
    <w:rsid w:val="003606D9"/>
    <w:rsid w:val="00372C29"/>
    <w:rsid w:val="00386F3C"/>
    <w:rsid w:val="00390813"/>
    <w:rsid w:val="003A3B91"/>
    <w:rsid w:val="003B0018"/>
    <w:rsid w:val="003B14DC"/>
    <w:rsid w:val="003E1982"/>
    <w:rsid w:val="003F3D8D"/>
    <w:rsid w:val="00425B31"/>
    <w:rsid w:val="004347C9"/>
    <w:rsid w:val="00440011"/>
    <w:rsid w:val="00457590"/>
    <w:rsid w:val="004627F4"/>
    <w:rsid w:val="004641B8"/>
    <w:rsid w:val="004643CA"/>
    <w:rsid w:val="004A41F4"/>
    <w:rsid w:val="004B1589"/>
    <w:rsid w:val="004B57DA"/>
    <w:rsid w:val="0050723A"/>
    <w:rsid w:val="00534A42"/>
    <w:rsid w:val="0055110F"/>
    <w:rsid w:val="00552966"/>
    <w:rsid w:val="005B768D"/>
    <w:rsid w:val="005C624C"/>
    <w:rsid w:val="005D3760"/>
    <w:rsid w:val="005E7EA0"/>
    <w:rsid w:val="005F5184"/>
    <w:rsid w:val="0060709D"/>
    <w:rsid w:val="00611B75"/>
    <w:rsid w:val="00616503"/>
    <w:rsid w:val="00626368"/>
    <w:rsid w:val="00663355"/>
    <w:rsid w:val="00666B45"/>
    <w:rsid w:val="00667578"/>
    <w:rsid w:val="0067498C"/>
    <w:rsid w:val="0069516F"/>
    <w:rsid w:val="006C3B8A"/>
    <w:rsid w:val="006C62BC"/>
    <w:rsid w:val="006D6E98"/>
    <w:rsid w:val="006D7F8D"/>
    <w:rsid w:val="006E4CFB"/>
    <w:rsid w:val="006F3810"/>
    <w:rsid w:val="006F4296"/>
    <w:rsid w:val="00705583"/>
    <w:rsid w:val="00736373"/>
    <w:rsid w:val="00754790"/>
    <w:rsid w:val="00767630"/>
    <w:rsid w:val="007762CE"/>
    <w:rsid w:val="00777C8D"/>
    <w:rsid w:val="00780E9F"/>
    <w:rsid w:val="00795A7C"/>
    <w:rsid w:val="007A3406"/>
    <w:rsid w:val="007B00E5"/>
    <w:rsid w:val="007B4F7F"/>
    <w:rsid w:val="007C60BC"/>
    <w:rsid w:val="007C7F9F"/>
    <w:rsid w:val="007D1F1E"/>
    <w:rsid w:val="007D52A2"/>
    <w:rsid w:val="007E5C6A"/>
    <w:rsid w:val="00800108"/>
    <w:rsid w:val="0080569F"/>
    <w:rsid w:val="00830910"/>
    <w:rsid w:val="008321A2"/>
    <w:rsid w:val="00846259"/>
    <w:rsid w:val="00852373"/>
    <w:rsid w:val="0089711C"/>
    <w:rsid w:val="008A61DD"/>
    <w:rsid w:val="008B064D"/>
    <w:rsid w:val="008F02D4"/>
    <w:rsid w:val="008F2B61"/>
    <w:rsid w:val="00902058"/>
    <w:rsid w:val="009061FC"/>
    <w:rsid w:val="00913F98"/>
    <w:rsid w:val="00921854"/>
    <w:rsid w:val="00933A5C"/>
    <w:rsid w:val="00972815"/>
    <w:rsid w:val="00974AF3"/>
    <w:rsid w:val="00974E45"/>
    <w:rsid w:val="00984B95"/>
    <w:rsid w:val="00984F24"/>
    <w:rsid w:val="0098616D"/>
    <w:rsid w:val="00996D49"/>
    <w:rsid w:val="009A1C63"/>
    <w:rsid w:val="009B2BAA"/>
    <w:rsid w:val="009D7065"/>
    <w:rsid w:val="009E2EF9"/>
    <w:rsid w:val="009E3664"/>
    <w:rsid w:val="009E6E6A"/>
    <w:rsid w:val="009F208E"/>
    <w:rsid w:val="009F4942"/>
    <w:rsid w:val="009F5860"/>
    <w:rsid w:val="00A13BED"/>
    <w:rsid w:val="00A24106"/>
    <w:rsid w:val="00A34095"/>
    <w:rsid w:val="00A348A9"/>
    <w:rsid w:val="00A42A2E"/>
    <w:rsid w:val="00A4656E"/>
    <w:rsid w:val="00A62CEB"/>
    <w:rsid w:val="00A6769C"/>
    <w:rsid w:val="00A677BD"/>
    <w:rsid w:val="00A76C80"/>
    <w:rsid w:val="00A949F3"/>
    <w:rsid w:val="00A96E7A"/>
    <w:rsid w:val="00AA2872"/>
    <w:rsid w:val="00AA61C8"/>
    <w:rsid w:val="00AA6B8F"/>
    <w:rsid w:val="00AB0F93"/>
    <w:rsid w:val="00AF66A8"/>
    <w:rsid w:val="00B0684A"/>
    <w:rsid w:val="00B3394C"/>
    <w:rsid w:val="00B6534F"/>
    <w:rsid w:val="00B661EA"/>
    <w:rsid w:val="00B747E6"/>
    <w:rsid w:val="00B8219F"/>
    <w:rsid w:val="00B83874"/>
    <w:rsid w:val="00B906C8"/>
    <w:rsid w:val="00B920C1"/>
    <w:rsid w:val="00BA4BE9"/>
    <w:rsid w:val="00BB035D"/>
    <w:rsid w:val="00BC6CD4"/>
    <w:rsid w:val="00BC70E3"/>
    <w:rsid w:val="00BD089B"/>
    <w:rsid w:val="00BD18BE"/>
    <w:rsid w:val="00BE21FA"/>
    <w:rsid w:val="00C41537"/>
    <w:rsid w:val="00C5057D"/>
    <w:rsid w:val="00C64E69"/>
    <w:rsid w:val="00C73200"/>
    <w:rsid w:val="00CA0579"/>
    <w:rsid w:val="00CA13EE"/>
    <w:rsid w:val="00CB6A41"/>
    <w:rsid w:val="00CD616A"/>
    <w:rsid w:val="00CF5527"/>
    <w:rsid w:val="00D02E53"/>
    <w:rsid w:val="00D41983"/>
    <w:rsid w:val="00D453D3"/>
    <w:rsid w:val="00D700EE"/>
    <w:rsid w:val="00D90A70"/>
    <w:rsid w:val="00D91C6A"/>
    <w:rsid w:val="00DA42B5"/>
    <w:rsid w:val="00DC298E"/>
    <w:rsid w:val="00DD05C7"/>
    <w:rsid w:val="00DE2094"/>
    <w:rsid w:val="00DF2650"/>
    <w:rsid w:val="00E1690D"/>
    <w:rsid w:val="00E321A3"/>
    <w:rsid w:val="00E42191"/>
    <w:rsid w:val="00E477E6"/>
    <w:rsid w:val="00E5239F"/>
    <w:rsid w:val="00E55F74"/>
    <w:rsid w:val="00E84DA8"/>
    <w:rsid w:val="00E91E2E"/>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93D8B"/>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118C7-D83B-4AAE-8040-A4B2F60F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0213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 w:id="1312637681">
      <w:bodyDiv w:val="1"/>
      <w:marLeft w:val="0"/>
      <w:marRight w:val="0"/>
      <w:marTop w:val="0"/>
      <w:marBottom w:val="0"/>
      <w:divBdr>
        <w:top w:val="none" w:sz="0" w:space="0" w:color="auto"/>
        <w:left w:val="none" w:sz="0" w:space="0" w:color="auto"/>
        <w:bottom w:val="none" w:sz="0" w:space="0" w:color="auto"/>
        <w:right w:val="none" w:sz="0" w:space="0" w:color="auto"/>
      </w:divBdr>
      <w:divsChild>
        <w:div w:id="155970274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53F4-474F-4F34-9906-811967A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1299</Words>
  <Characters>7148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2014-08-08T01:32:00Z</cp:lastPrinted>
  <dcterms:created xsi:type="dcterms:W3CDTF">2016-03-12T22:44:00Z</dcterms:created>
  <dcterms:modified xsi:type="dcterms:W3CDTF">2016-03-31T02:15:00Z</dcterms:modified>
  <cp:contentStatus/>
</cp:coreProperties>
</file>