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492" w:tblpYSpec="inside"/>
        <w:tblOverlap w:val="never"/>
        <w:tblW w:w="1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21"/>
        <w:gridCol w:w="993"/>
        <w:gridCol w:w="8505"/>
      </w:tblGrid>
      <w:tr w:rsidR="005E5F51" w:rsidRPr="00FE18A6" w:rsidTr="007E4C1F">
        <w:trPr>
          <w:trHeight w:val="144"/>
        </w:trPr>
        <w:tc>
          <w:tcPr>
            <w:tcW w:w="8221" w:type="dxa"/>
            <w:tcBorders>
              <w:top w:val="nil"/>
              <w:left w:val="nil"/>
              <w:bottom w:val="nil"/>
              <w:right w:val="nil"/>
            </w:tcBorders>
          </w:tcPr>
          <w:p w:rsidR="00CD3D2F" w:rsidRDefault="00CD3D2F" w:rsidP="007E4C1F">
            <w:pPr>
              <w:jc w:val="both"/>
              <w:rPr>
                <w:sz w:val="24"/>
                <w:lang w:val="es-ES"/>
              </w:rPr>
            </w:pPr>
            <w:r w:rsidRPr="00CD3D2F">
              <w:rPr>
                <w:b/>
                <w:sz w:val="24"/>
                <w:lang w:val="es-ES"/>
              </w:rPr>
              <w:t>7. Se necesita reformas de estructuras.</w:t>
            </w:r>
            <w:r>
              <w:rPr>
                <w:sz w:val="24"/>
                <w:lang w:val="es-ES"/>
              </w:rPr>
              <w:t xml:space="preserve">  Se debe redefinir la relación entre clero y pueblo en forma de derechos. No basta buena voluntad.  Los derechos de las y los laicos deben definirse con claridad y a todo nivel.  La jerarquía maneja el concepto de comunión, pero no hay condiciones o derechos iguales. Mientras no somos hermanos/as de verdad, iguales en derechos, no puede haber comunión. </w:t>
            </w:r>
          </w:p>
          <w:p w:rsidR="00CD3D2F" w:rsidRDefault="00CD3D2F" w:rsidP="007E4C1F">
            <w:pPr>
              <w:jc w:val="both"/>
              <w:rPr>
                <w:sz w:val="24"/>
                <w:lang w:val="es-ES"/>
              </w:rPr>
            </w:pPr>
            <w:r>
              <w:rPr>
                <w:sz w:val="24"/>
                <w:lang w:val="es-ES"/>
              </w:rPr>
              <w:t xml:space="preserve">Hacen falta también instancias jurídicas para garantizar esos derechos. Sin tribunales eclesiásticos independientes, la famosa comunión es una mistificación. </w:t>
            </w:r>
          </w:p>
          <w:p w:rsidR="00CD3D2F" w:rsidRDefault="00CD3D2F" w:rsidP="007E4C1F">
            <w:pPr>
              <w:jc w:val="both"/>
              <w:rPr>
                <w:sz w:val="24"/>
                <w:lang w:val="es-ES"/>
              </w:rPr>
            </w:pPr>
            <w:r>
              <w:rPr>
                <w:sz w:val="24"/>
                <w:lang w:val="es-ES"/>
              </w:rPr>
              <w:t xml:space="preserve">Los sacerdotes no deben temer el peligro de perder el lugar.  Sí necesitan conocer bien la caminata para buscar la inserción que tornará su presencia más fecunda. </w:t>
            </w:r>
          </w:p>
          <w:p w:rsidR="00CD3D2F" w:rsidRDefault="00CD3D2F" w:rsidP="007E4C1F">
            <w:pPr>
              <w:jc w:val="both"/>
              <w:rPr>
                <w:sz w:val="24"/>
                <w:lang w:val="es-ES"/>
              </w:rPr>
            </w:pPr>
          </w:p>
          <w:p w:rsidR="00881F8D" w:rsidRPr="00CD3D2F" w:rsidRDefault="00CD3D2F" w:rsidP="007E4C1F">
            <w:pPr>
              <w:pStyle w:val="Sinespaciado"/>
              <w:jc w:val="both"/>
              <w:rPr>
                <w:b/>
                <w:sz w:val="40"/>
              </w:rPr>
            </w:pPr>
            <w:r w:rsidRPr="00CD3D2F">
              <w:rPr>
                <w:b/>
                <w:sz w:val="24"/>
                <w:lang w:val="es-ES"/>
              </w:rPr>
              <w:t>Conclusión del libro de José Comblin:</w:t>
            </w:r>
            <w:r w:rsidRPr="00CD3D2F">
              <w:rPr>
                <w:sz w:val="24"/>
                <w:lang w:val="es-ES"/>
              </w:rPr>
              <w:t xml:space="preserve">  Siempre han existido dos vertientes en la iglesia: una iglesia al servicio del Reino de Dios, seguidora de Jesús y, una iglesia con poder social y político en armonía con las élites económicas y políticas.  La Iglesia tendrá que optar!!!!  Basta que la Iglesia de los pobres pueda subsistir. No podemos desanimarnos y debemos continuar luchando por la conversión permanente de la Iglesia.</w:t>
            </w:r>
          </w:p>
          <w:p w:rsidR="00881F8D" w:rsidRPr="00E47CD8" w:rsidRDefault="00881F8D" w:rsidP="007E4C1F">
            <w:pPr>
              <w:pStyle w:val="Sinespaciado"/>
              <w:jc w:val="both"/>
              <w:rPr>
                <w:b/>
                <w:sz w:val="6"/>
              </w:rPr>
            </w:pPr>
          </w:p>
          <w:p w:rsidR="00F53137" w:rsidRPr="00CD3D2F" w:rsidRDefault="00881F8D" w:rsidP="007E4C1F">
            <w:pPr>
              <w:pStyle w:val="Sinespaciado"/>
              <w:jc w:val="both"/>
              <w:rPr>
                <w:b/>
                <w:sz w:val="24"/>
              </w:rPr>
            </w:pPr>
            <w:r w:rsidRPr="00CD3D2F">
              <w:rPr>
                <w:b/>
                <w:sz w:val="24"/>
              </w:rPr>
              <w:t>M</w:t>
            </w:r>
            <w:r w:rsidR="00F53137" w:rsidRPr="00CD3D2F">
              <w:rPr>
                <w:b/>
                <w:sz w:val="24"/>
              </w:rPr>
              <w:t xml:space="preserve">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5268"/>
            </w:tblGrid>
            <w:tr w:rsidR="00CD3D2F" w:rsidTr="008574D0">
              <w:tc>
                <w:tcPr>
                  <w:tcW w:w="2689" w:type="dxa"/>
                </w:tcPr>
                <w:p w:rsidR="00CD3D2F" w:rsidRDefault="00CD3D2F" w:rsidP="007E4C1F">
                  <w:pPr>
                    <w:pStyle w:val="Sinespaciado"/>
                    <w:framePr w:hSpace="141" w:wrap="around" w:vAnchor="text" w:hAnchor="margin" w:x="1492" w:yAlign="inside"/>
                    <w:suppressOverlap/>
                    <w:jc w:val="both"/>
                    <w:rPr>
                      <w:b/>
                      <w:sz w:val="40"/>
                    </w:rPr>
                  </w:pPr>
                  <w:r>
                    <w:rPr>
                      <w:b/>
                      <w:noProof/>
                      <w:sz w:val="40"/>
                      <w:lang w:eastAsia="es-SV"/>
                    </w:rPr>
                    <w:drawing>
                      <wp:inline distT="0" distB="0" distL="0" distR="0" wp14:anchorId="16A7B953" wp14:editId="3B7D678A">
                        <wp:extent cx="1520825" cy="1679575"/>
                        <wp:effectExtent l="0" t="0" r="3175" b="0"/>
                        <wp:docPr id="4" name="Imagen 4" descr="C:\Documents and Settings\Propietario\Mis documentos\Mis imágenes\romero\doct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doctora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679575"/>
                                </a:xfrm>
                                <a:prstGeom prst="rect">
                                  <a:avLst/>
                                </a:prstGeom>
                                <a:noFill/>
                                <a:ln>
                                  <a:noFill/>
                                </a:ln>
                              </pic:spPr>
                            </pic:pic>
                          </a:graphicData>
                        </a:graphic>
                      </wp:inline>
                    </w:drawing>
                  </w:r>
                </w:p>
              </w:tc>
              <w:tc>
                <w:tcPr>
                  <w:tcW w:w="5268" w:type="dxa"/>
                </w:tcPr>
                <w:p w:rsidR="00CD3D2F" w:rsidRPr="00CD3D2F" w:rsidRDefault="00CD3D2F" w:rsidP="007E4C1F">
                  <w:pPr>
                    <w:pStyle w:val="Sinespaciado"/>
                    <w:framePr w:hSpace="141" w:wrap="around" w:vAnchor="text" w:hAnchor="margin" w:x="1492" w:yAlign="inside"/>
                    <w:suppressOverlap/>
                    <w:jc w:val="both"/>
                    <w:rPr>
                      <w:sz w:val="24"/>
                    </w:rPr>
                  </w:pPr>
                  <w:r>
                    <w:rPr>
                      <w:sz w:val="24"/>
                    </w:rPr>
                    <w:t>“Quiero felicitar con inmensa alegría y gratitud a los sacerdotes, precisamente, cuanto más comprometidos con los pobres, más difamados, precisamente, cuánto más comprometidos con la miseria de nuestro pueblo, más calumniados. Quiero alegrarme con los religiosos y las religiosas comprometidos con este pueblo</w:t>
                  </w:r>
                  <w:r w:rsidR="00E47CD8">
                    <w:rPr>
                      <w:sz w:val="24"/>
                    </w:rPr>
                    <w:t xml:space="preserve"> hasta el heroísmo de sufrir con él, con las comunidades cristianas, con los catequistas que, mientras huyen los cobardes, se quedan en el puesto”   Hom 17 de febr. 19890</w:t>
                  </w:r>
                </w:p>
              </w:tc>
            </w:tr>
          </w:tbl>
          <w:p w:rsidR="00CD3D2F" w:rsidRDefault="00F53137" w:rsidP="007E4C1F">
            <w:pPr>
              <w:jc w:val="both"/>
              <w:rPr>
                <w:b/>
                <w:sz w:val="24"/>
                <w:szCs w:val="24"/>
              </w:rPr>
            </w:pPr>
            <w:r w:rsidRPr="00FE18A6">
              <w:rPr>
                <w:b/>
                <w:sz w:val="24"/>
                <w:szCs w:val="24"/>
              </w:rPr>
              <w:t xml:space="preserve">ACTUAR:  </w:t>
            </w:r>
          </w:p>
          <w:p w:rsidR="00CD3D2F" w:rsidRPr="00263C04" w:rsidRDefault="008574D0" w:rsidP="007E4C1F">
            <w:pPr>
              <w:jc w:val="both"/>
              <w:rPr>
                <w:sz w:val="24"/>
                <w:szCs w:val="24"/>
              </w:rPr>
            </w:pPr>
            <w:r w:rsidRPr="00263C04">
              <w:rPr>
                <w:sz w:val="24"/>
                <w:szCs w:val="24"/>
              </w:rPr>
              <w:t xml:space="preserve">- </w:t>
            </w:r>
            <w:r w:rsidR="00263C04" w:rsidRPr="00263C04">
              <w:rPr>
                <w:sz w:val="24"/>
                <w:szCs w:val="24"/>
              </w:rPr>
              <w:t>¿Cómo podemos descubrir juntos/as el nuevo papel de sacerdotes en la dinámica de las CEBs, de la Iglesia de los pobres?</w:t>
            </w:r>
          </w:p>
          <w:p w:rsidR="00263C04" w:rsidRDefault="00263C04" w:rsidP="007E4C1F">
            <w:pPr>
              <w:jc w:val="both"/>
              <w:rPr>
                <w:sz w:val="24"/>
                <w:szCs w:val="24"/>
              </w:rPr>
            </w:pPr>
            <w:r w:rsidRPr="00263C04">
              <w:rPr>
                <w:sz w:val="24"/>
                <w:szCs w:val="24"/>
              </w:rPr>
              <w:t xml:space="preserve">- </w:t>
            </w:r>
            <w:r>
              <w:rPr>
                <w:sz w:val="24"/>
                <w:szCs w:val="24"/>
              </w:rPr>
              <w:t>¿Cómo podemos aportar desde las CEBs para una nueva generación de animadores/as de las CEBs?</w:t>
            </w:r>
          </w:p>
          <w:p w:rsidR="00F53137" w:rsidRPr="00FE18A6" w:rsidRDefault="00F53137" w:rsidP="007E4C1F">
            <w:pPr>
              <w:jc w:val="both"/>
            </w:pPr>
            <w:r w:rsidRPr="00FE18A6">
              <w:t>________________________________________________________________________</w:t>
            </w:r>
          </w:p>
          <w:p w:rsidR="00F53137" w:rsidRPr="00FE18A6" w:rsidRDefault="007E4C1F" w:rsidP="007E4C1F">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3" w:type="dxa"/>
            <w:tcBorders>
              <w:top w:val="nil"/>
              <w:left w:val="nil"/>
              <w:bottom w:val="nil"/>
              <w:right w:val="nil"/>
            </w:tcBorders>
          </w:tcPr>
          <w:p w:rsidR="00F53137" w:rsidRPr="00FE18A6" w:rsidRDefault="00F53137" w:rsidP="007E4C1F"/>
        </w:tc>
        <w:tc>
          <w:tcPr>
            <w:tcW w:w="8505" w:type="dxa"/>
            <w:tcBorders>
              <w:top w:val="nil"/>
              <w:left w:val="nil"/>
              <w:bottom w:val="nil"/>
              <w:right w:val="nil"/>
            </w:tcBorders>
          </w:tcPr>
          <w:p w:rsidR="00F53137" w:rsidRPr="00FE18A6" w:rsidRDefault="00F53137" w:rsidP="007E4C1F">
            <w:pPr>
              <w:jc w:val="center"/>
              <w:rPr>
                <w:b/>
                <w:sz w:val="40"/>
              </w:rPr>
            </w:pPr>
            <w:r w:rsidRPr="00177F9F">
              <w:rPr>
                <w:b/>
                <w:sz w:val="44"/>
              </w:rPr>
              <w:t xml:space="preserve"># </w:t>
            </w:r>
            <w:r w:rsidR="00320BB7">
              <w:rPr>
                <w:b/>
                <w:sz w:val="44"/>
              </w:rPr>
              <w:t>4</w:t>
            </w:r>
            <w:r w:rsidR="007E4C1F">
              <w:rPr>
                <w:b/>
                <w:sz w:val="44"/>
              </w:rPr>
              <w:t>4</w:t>
            </w:r>
            <w:r w:rsidRPr="00FE18A6">
              <w:rPr>
                <w:b/>
                <w:sz w:val="44"/>
              </w:rPr>
              <w:t xml:space="preserve">  “El Pueblo de Dios”</w:t>
            </w:r>
            <w:r w:rsidRPr="00FE18A6">
              <w:rPr>
                <w:b/>
                <w:sz w:val="52"/>
              </w:rPr>
              <w:t xml:space="preserve"> </w:t>
            </w:r>
            <w:r w:rsidRPr="00FE18A6">
              <w:rPr>
                <w:b/>
                <w:sz w:val="40"/>
              </w:rPr>
              <w:t xml:space="preserve">Padre José Comblin.    </w:t>
            </w:r>
          </w:p>
          <w:p w:rsidR="00F53137" w:rsidRPr="00FE18A6" w:rsidRDefault="00F53137" w:rsidP="007E4C1F">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7E4C1F">
                  <w:pPr>
                    <w:framePr w:hSpace="141" w:wrap="around" w:vAnchor="text" w:hAnchor="margin" w:x="1492"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7E4C1F">
            <w:pPr>
              <w:jc w:val="center"/>
              <w:rPr>
                <w:b/>
                <w:sz w:val="16"/>
                <w:szCs w:val="16"/>
                <w:vertAlign w:val="subscript"/>
              </w:rPr>
            </w:pPr>
          </w:p>
          <w:p w:rsidR="00F53137" w:rsidRPr="00177F9F" w:rsidRDefault="00F53137" w:rsidP="007E4C1F">
            <w:pPr>
              <w:rPr>
                <w:b/>
                <w:color w:val="FF0000"/>
                <w:sz w:val="28"/>
              </w:rPr>
            </w:pPr>
            <w:r w:rsidRPr="00177F9F">
              <w:rPr>
                <w:b/>
                <w:noProof/>
                <w:sz w:val="28"/>
                <w:lang w:eastAsia="es-SV"/>
              </w:rPr>
              <mc:AlternateContent>
                <mc:Choice Requires="wps">
                  <w:drawing>
                    <wp:anchor distT="0" distB="0" distL="114300" distR="114300" simplePos="0" relativeHeight="251659264" behindDoc="0" locked="0" layoutInCell="1" allowOverlap="1" wp14:anchorId="54F9F06C" wp14:editId="13895087">
                      <wp:simplePos x="0" y="0"/>
                      <wp:positionH relativeFrom="column">
                        <wp:posOffset>3693337</wp:posOffset>
                      </wp:positionH>
                      <wp:positionV relativeFrom="paragraph">
                        <wp:posOffset>62805</wp:posOffset>
                      </wp:positionV>
                      <wp:extent cx="1273175" cy="669851"/>
                      <wp:effectExtent l="0" t="0" r="22225"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69851"/>
                              </a:xfrm>
                              <a:prstGeom prst="rect">
                                <a:avLst/>
                              </a:prstGeom>
                              <a:solidFill>
                                <a:srgbClr val="FFFFFF"/>
                              </a:solidFill>
                              <a:ln w="9525">
                                <a:solidFill>
                                  <a:srgbClr val="000000"/>
                                </a:solidFill>
                                <a:miter lim="800000"/>
                                <a:headEnd/>
                                <a:tailEnd/>
                              </a:ln>
                            </wps:spPr>
                            <wps:txbx>
                              <w:txbxContent>
                                <w:p w:rsidR="007E4C1F" w:rsidRPr="001E5CCB" w:rsidRDefault="007E4C1F" w:rsidP="007E4C1F">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9F06C" id="_x0000_t202" coordsize="21600,21600" o:spt="202" path="m,l,21600r21600,l21600,xe">
                      <v:stroke joinstyle="miter"/>
                      <v:path gradientshapeok="t" o:connecttype="rect"/>
                    </v:shapetype>
                    <v:shape id="Cuadro de texto 2" o:spid="_x0000_s1026" type="#_x0000_t202" style="position:absolute;margin-left:290.8pt;margin-top:4.95pt;width:100.2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">
                      <v:textbox>
                        <w:txbxContent>
                          <w:p w:rsidR="007E4C1F" w:rsidRPr="001E5CCB" w:rsidRDefault="007E4C1F" w:rsidP="007E4C1F">
                            <w:pPr>
                              <w:rPr>
                                <w:color w:val="FF0000"/>
                                <w:sz w:val="18"/>
                              </w:rPr>
                            </w:pPr>
                            <w:r w:rsidRPr="001E5CCB">
                              <w:rPr>
                                <w:i/>
                                <w:sz w:val="16"/>
                              </w:rPr>
                              <w:t>Si se desea imprimir es necesario revisar bien el tamaño y hacer los ajustes</w:t>
                            </w:r>
                            <w:r>
                              <w:rPr>
                                <w:i/>
                                <w:sz w:val="16"/>
                              </w:rPr>
                              <w:t xml:space="preserve"> necesarios </w:t>
                            </w:r>
                          </w:p>
                          <w:p w:rsidR="00F53137" w:rsidRPr="00F53137" w:rsidRDefault="00F53137" w:rsidP="00F53137">
                            <w:pPr>
                              <w:rPr>
                                <w:b/>
                                <w:color w:val="FF0000"/>
                              </w:rPr>
                            </w:pPr>
                          </w:p>
                        </w:txbxContent>
                      </v:textbox>
                    </v:shape>
                  </w:pict>
                </mc:Fallback>
              </mc:AlternateContent>
            </w:r>
            <w:r w:rsidR="00177F9F" w:rsidRPr="00177F9F">
              <w:rPr>
                <w:b/>
                <w:sz w:val="28"/>
              </w:rPr>
              <w:t>10. EL PUEBLO DE DIOS Y LA INSTITUCION</w:t>
            </w:r>
            <w:r w:rsidRPr="00177F9F">
              <w:rPr>
                <w:b/>
                <w:sz w:val="28"/>
              </w:rPr>
              <w:t xml:space="preserve">.                        </w:t>
            </w:r>
          </w:p>
          <w:p w:rsidR="00F6360B" w:rsidRPr="00177F9F" w:rsidRDefault="00BC12AB" w:rsidP="007E4C1F">
            <w:pPr>
              <w:rPr>
                <w:b/>
                <w:sz w:val="28"/>
              </w:rPr>
            </w:pPr>
            <w:r>
              <w:rPr>
                <w:b/>
                <w:sz w:val="28"/>
              </w:rPr>
              <w:t xml:space="preserve">6. Clero y laicos-as en América Latina </w:t>
            </w:r>
          </w:p>
          <w:p w:rsidR="00F53137" w:rsidRDefault="00F53137" w:rsidP="007E4C1F">
            <w:pPr>
              <w:rPr>
                <w:b/>
                <w:sz w:val="18"/>
              </w:rPr>
            </w:pPr>
          </w:p>
          <w:p w:rsidR="00F53137" w:rsidRPr="00FA0E61" w:rsidRDefault="00F53137" w:rsidP="007E4C1F">
            <w:pPr>
              <w:rPr>
                <w:b/>
                <w:sz w:val="12"/>
              </w:rPr>
            </w:pPr>
          </w:p>
          <w:p w:rsidR="00F53137" w:rsidRDefault="00F53137" w:rsidP="007E4C1F">
            <w:pPr>
              <w:jc w:val="both"/>
              <w:rPr>
                <w:sz w:val="28"/>
              </w:rPr>
            </w:pPr>
            <w:r w:rsidRPr="00FE18A6">
              <w:rPr>
                <w:b/>
                <w:sz w:val="28"/>
              </w:rPr>
              <w:t>VER.</w:t>
            </w:r>
            <w:r w:rsidRPr="00FE18A6">
              <w:rPr>
                <w:sz w:val="28"/>
              </w:rPr>
              <w:t xml:space="preserve">  </w:t>
            </w:r>
          </w:p>
          <w:p w:rsidR="00F53137" w:rsidRDefault="00C513ED" w:rsidP="007E4C1F">
            <w:pPr>
              <w:jc w:val="both"/>
              <w:rPr>
                <w:sz w:val="24"/>
              </w:rPr>
            </w:pPr>
            <w:r>
              <w:rPr>
                <w:sz w:val="20"/>
              </w:rPr>
              <w:t xml:space="preserve">- </w:t>
            </w:r>
            <w:r>
              <w:rPr>
                <w:sz w:val="24"/>
              </w:rPr>
              <w:t xml:space="preserve">Según nuestra experiencia, ¿por dónde en la conflictividad de  las clases sociales se ubican los sacerdotes y los obispos que conocemos?  ¿Por qué se dan esas situaciones?  </w:t>
            </w:r>
          </w:p>
          <w:p w:rsidR="005E5F51" w:rsidRDefault="00C513ED" w:rsidP="007E4C1F">
            <w:pPr>
              <w:jc w:val="both"/>
              <w:rPr>
                <w:sz w:val="14"/>
              </w:rPr>
            </w:pPr>
            <w:r>
              <w:rPr>
                <w:sz w:val="24"/>
              </w:rPr>
              <w:t>- ¿Pensamos que “la iglesia de los pobres” alguna vez  puede ser mayoría en América Latina?   ¿Qué es el papel de la Iglesia de las y los pobres en nuestras sociedades en transformación?</w:t>
            </w:r>
          </w:p>
          <w:p w:rsidR="005E5F51" w:rsidRPr="000F10D6" w:rsidRDefault="005E5F51" w:rsidP="007E4C1F">
            <w:pPr>
              <w:jc w:val="both"/>
              <w:rPr>
                <w:sz w:val="14"/>
              </w:rPr>
            </w:pPr>
          </w:p>
          <w:p w:rsidR="00F53137" w:rsidRDefault="00F53137" w:rsidP="007E4C1F">
            <w:pPr>
              <w:jc w:val="both"/>
              <w:rPr>
                <w:sz w:val="20"/>
                <w:szCs w:val="20"/>
              </w:rPr>
            </w:pPr>
            <w:r w:rsidRPr="00FE18A6">
              <w:rPr>
                <w:b/>
                <w:sz w:val="28"/>
              </w:rPr>
              <w:t xml:space="preserve">JUZGAR.  </w:t>
            </w:r>
            <w:r w:rsidRPr="00FE18A6">
              <w:rPr>
                <w:sz w:val="20"/>
                <w:szCs w:val="20"/>
              </w:rPr>
              <w:t xml:space="preserve">(el Padre José Comblin </w:t>
            </w:r>
            <w:r>
              <w:rPr>
                <w:sz w:val="20"/>
                <w:szCs w:val="20"/>
              </w:rPr>
              <w:t xml:space="preserve">nos comparte </w:t>
            </w:r>
            <w:r w:rsidRPr="00177F9F">
              <w:rPr>
                <w:sz w:val="20"/>
                <w:szCs w:val="20"/>
              </w:rPr>
              <w:t xml:space="preserve">en la </w:t>
            </w:r>
            <w:r w:rsidR="00881F8D">
              <w:rPr>
                <w:sz w:val="20"/>
                <w:szCs w:val="20"/>
              </w:rPr>
              <w:t>sexta</w:t>
            </w:r>
            <w:r w:rsidRPr="00177F9F">
              <w:rPr>
                <w:sz w:val="20"/>
                <w:szCs w:val="20"/>
              </w:rPr>
              <w:t xml:space="preserve"> parte del capítulo </w:t>
            </w:r>
            <w:r w:rsidR="00177F9F" w:rsidRPr="00177F9F">
              <w:rPr>
                <w:sz w:val="20"/>
                <w:szCs w:val="20"/>
              </w:rPr>
              <w:t>10</w:t>
            </w:r>
            <w:r w:rsidRPr="00177F9F">
              <w:rPr>
                <w:sz w:val="20"/>
                <w:szCs w:val="20"/>
              </w:rPr>
              <w:t>)</w:t>
            </w:r>
          </w:p>
          <w:p w:rsidR="00F53137" w:rsidRPr="00FA0E61" w:rsidRDefault="00F53137" w:rsidP="007E4C1F">
            <w:pPr>
              <w:jc w:val="both"/>
              <w:rPr>
                <w:sz w:val="6"/>
                <w:szCs w:val="20"/>
              </w:rPr>
            </w:pPr>
          </w:p>
          <w:p w:rsidR="00F53137" w:rsidRDefault="00F53137" w:rsidP="007E4C1F">
            <w:pPr>
              <w:jc w:val="both"/>
              <w:rPr>
                <w:sz w:val="24"/>
                <w:szCs w:val="24"/>
                <w:lang w:val="es-ES"/>
              </w:rPr>
            </w:pPr>
            <w:r w:rsidRPr="00ED583F">
              <w:rPr>
                <w:sz w:val="24"/>
                <w:szCs w:val="24"/>
                <w:lang w:val="es-ES"/>
              </w:rPr>
              <w:t xml:space="preserve"> </w:t>
            </w:r>
            <w:r w:rsidR="00881F8D" w:rsidRPr="00FA0E61">
              <w:rPr>
                <w:b/>
                <w:sz w:val="24"/>
                <w:szCs w:val="24"/>
                <w:lang w:val="es-ES"/>
              </w:rPr>
              <w:t>1. En la época colonial.</w:t>
            </w:r>
            <w:r w:rsidR="00881F8D">
              <w:rPr>
                <w:sz w:val="24"/>
                <w:szCs w:val="24"/>
                <w:lang w:val="es-ES"/>
              </w:rPr>
              <w:t xml:space="preserve">  El rey de España no confiaba en sus propios funcionarios, pero sí en el clero.   Multiplicaba los privilegios para el clero: distribuye tierras, beneficios, indios, esclavos, edifica iglesias y conventos.  Y funcionó: el alto clero siguió fiel al rey hasta el final, pero entre los sacerdotes </w:t>
            </w:r>
            <w:r w:rsidR="007E4C1F">
              <w:rPr>
                <w:sz w:val="24"/>
                <w:szCs w:val="24"/>
                <w:lang w:val="es-ES"/>
              </w:rPr>
              <w:t>algunos se</w:t>
            </w:r>
            <w:r w:rsidR="00881F8D">
              <w:rPr>
                <w:sz w:val="24"/>
                <w:szCs w:val="24"/>
                <w:lang w:val="es-ES"/>
              </w:rPr>
              <w:t xml:space="preserve"> pusieron del lado de los insurgentes.</w:t>
            </w:r>
          </w:p>
          <w:p w:rsidR="00881F8D" w:rsidRPr="00FA0E61" w:rsidRDefault="00881F8D" w:rsidP="007E4C1F">
            <w:pPr>
              <w:jc w:val="both"/>
              <w:rPr>
                <w:sz w:val="10"/>
                <w:szCs w:val="24"/>
                <w:lang w:val="es-ES"/>
              </w:rPr>
            </w:pPr>
          </w:p>
          <w:p w:rsidR="00881F8D" w:rsidRDefault="00881F8D" w:rsidP="007E4C1F">
            <w:pPr>
              <w:jc w:val="both"/>
              <w:rPr>
                <w:sz w:val="24"/>
                <w:szCs w:val="24"/>
                <w:lang w:val="es-ES"/>
              </w:rPr>
            </w:pPr>
            <w:r w:rsidRPr="00FA0E61">
              <w:rPr>
                <w:b/>
                <w:sz w:val="24"/>
                <w:szCs w:val="24"/>
                <w:lang w:val="es-ES"/>
              </w:rPr>
              <w:t>2. A partir de la independencia.</w:t>
            </w:r>
            <w:r>
              <w:rPr>
                <w:sz w:val="24"/>
                <w:szCs w:val="24"/>
                <w:lang w:val="es-ES"/>
              </w:rPr>
              <w:t xml:space="preserve"> El nuevo estado era débil porque las élites no querían tener otro dueño.  El estado tampoco tenía el apoyo de las masas populares.  La condición privilegiada del clero continuó, también cuando las élites ya no creyeron en Dios. Creen que el clero y la jerarquía les pueden ser </w:t>
            </w:r>
            <w:r w:rsidR="00FA0E61">
              <w:rPr>
                <w:sz w:val="24"/>
                <w:szCs w:val="24"/>
                <w:lang w:val="es-ES"/>
              </w:rPr>
              <w:t>útiles</w:t>
            </w:r>
            <w:r>
              <w:rPr>
                <w:sz w:val="24"/>
                <w:szCs w:val="24"/>
                <w:lang w:val="es-ES"/>
              </w:rPr>
              <w:t xml:space="preserve">. </w:t>
            </w:r>
          </w:p>
          <w:p w:rsidR="00881F8D" w:rsidRDefault="00881F8D" w:rsidP="007E4C1F">
            <w:pPr>
              <w:jc w:val="both"/>
              <w:rPr>
                <w:sz w:val="24"/>
                <w:szCs w:val="24"/>
                <w:lang w:val="es-ES"/>
              </w:rPr>
            </w:pPr>
            <w:r>
              <w:rPr>
                <w:sz w:val="24"/>
                <w:szCs w:val="24"/>
                <w:lang w:val="es-ES"/>
              </w:rPr>
              <w:t xml:space="preserve">Pero también tanto los indígenas como los esclavos dieron mucho prestigio al clero. La nueva religión impuesta les daba nuevos ritos para situarse en medio del peligro de la vida, ya que sus edificios religiosos fueron destruidos.  Sus dioses se habían mostrado débiles frente al Dios poderoso de los cristianos conquistadores. </w:t>
            </w:r>
          </w:p>
          <w:p w:rsidR="00881F8D" w:rsidRPr="00FA0E61" w:rsidRDefault="00881F8D" w:rsidP="007E4C1F">
            <w:pPr>
              <w:jc w:val="both"/>
              <w:rPr>
                <w:sz w:val="16"/>
                <w:szCs w:val="24"/>
                <w:lang w:val="es-ES"/>
              </w:rPr>
            </w:pPr>
          </w:p>
          <w:p w:rsidR="004B1526" w:rsidRPr="00114BE7" w:rsidRDefault="00881F8D" w:rsidP="007E4C1F">
            <w:pPr>
              <w:jc w:val="both"/>
              <w:rPr>
                <w:sz w:val="24"/>
                <w:szCs w:val="24"/>
                <w:lang w:val="es-ES"/>
              </w:rPr>
            </w:pPr>
            <w:r w:rsidRPr="00FA0E61">
              <w:rPr>
                <w:b/>
                <w:sz w:val="24"/>
                <w:szCs w:val="24"/>
                <w:lang w:val="es-ES"/>
              </w:rPr>
              <w:t xml:space="preserve">3. En el mundo rural todavía está vigente ese prestigio del clero, pero en la ciudad todo esto está cambiando.  </w:t>
            </w:r>
            <w:r>
              <w:rPr>
                <w:sz w:val="24"/>
                <w:szCs w:val="24"/>
                <w:lang w:val="es-ES"/>
              </w:rPr>
              <w:t xml:space="preserve">El paso hacia otras religiones (eo pentecostales) demuestra que el clero ya no tiene tanto apoyo.  </w:t>
            </w:r>
            <w:r w:rsidR="004B1526">
              <w:rPr>
                <w:sz w:val="24"/>
                <w:szCs w:val="24"/>
                <w:lang w:val="es-ES"/>
              </w:rPr>
              <w:t xml:space="preserve">Sin embargo </w:t>
            </w:r>
            <w:r w:rsidR="00FA0E61">
              <w:rPr>
                <w:sz w:val="24"/>
                <w:szCs w:val="24"/>
                <w:lang w:val="es-ES"/>
              </w:rPr>
              <w:t xml:space="preserve"> tiene todavía cierta influencia en medio del pueblo de Dios.</w:t>
            </w:r>
          </w:p>
        </w:tc>
      </w:tr>
      <w:tr w:rsidR="005E5F51" w:rsidTr="007E4C1F">
        <w:trPr>
          <w:trHeight w:val="53"/>
        </w:trPr>
        <w:tc>
          <w:tcPr>
            <w:tcW w:w="8221" w:type="dxa"/>
            <w:tcBorders>
              <w:top w:val="nil"/>
              <w:left w:val="nil"/>
              <w:bottom w:val="nil"/>
              <w:right w:val="nil"/>
            </w:tcBorders>
          </w:tcPr>
          <w:p w:rsidR="00F53137" w:rsidRPr="00FA0E61" w:rsidRDefault="004B1526" w:rsidP="007E4C1F">
            <w:pPr>
              <w:jc w:val="both"/>
              <w:rPr>
                <w:b/>
                <w:sz w:val="24"/>
                <w:lang w:val="es-CL"/>
              </w:rPr>
            </w:pPr>
            <w:r w:rsidRPr="00FA0E61">
              <w:rPr>
                <w:b/>
                <w:sz w:val="24"/>
                <w:lang w:val="es-CL"/>
              </w:rPr>
              <w:lastRenderedPageBreak/>
              <w:t xml:space="preserve">4. A partir del Concilio Vaticano II y a partir de Cuba revolucionaria, el clero latinoamericano está dividido. </w:t>
            </w:r>
          </w:p>
          <w:tbl>
            <w:tblPr>
              <w:tblStyle w:val="Tablaconcuadrcula"/>
              <w:tblW w:w="0" w:type="auto"/>
              <w:tblLayout w:type="fixed"/>
              <w:tblLook w:val="04A0" w:firstRow="1" w:lastRow="0" w:firstColumn="1" w:lastColumn="0" w:noHBand="0" w:noVBand="1"/>
            </w:tblPr>
            <w:tblGrid>
              <w:gridCol w:w="4815"/>
              <w:gridCol w:w="3118"/>
            </w:tblGrid>
            <w:tr w:rsidR="00856253" w:rsidTr="008574D0">
              <w:tc>
                <w:tcPr>
                  <w:tcW w:w="4815" w:type="dxa"/>
                  <w:tcBorders>
                    <w:top w:val="nil"/>
                    <w:left w:val="nil"/>
                    <w:bottom w:val="single" w:sz="4" w:space="0" w:color="auto"/>
                    <w:right w:val="nil"/>
                  </w:tcBorders>
                </w:tcPr>
                <w:p w:rsidR="00856253" w:rsidRDefault="00856253" w:rsidP="007E4C1F">
                  <w:pPr>
                    <w:framePr w:hSpace="141" w:wrap="around" w:vAnchor="text" w:hAnchor="margin" w:x="1492" w:yAlign="inside"/>
                    <w:suppressOverlap/>
                    <w:jc w:val="both"/>
                    <w:rPr>
                      <w:sz w:val="24"/>
                      <w:lang w:val="es-CL"/>
                    </w:rPr>
                  </w:pPr>
                  <w:r>
                    <w:rPr>
                      <w:noProof/>
                      <w:lang w:eastAsia="es-SV"/>
                    </w:rPr>
                    <w:drawing>
                      <wp:inline distT="0" distB="0" distL="0" distR="0" wp14:anchorId="3E6C65FA" wp14:editId="5F91064E">
                        <wp:extent cx="2922105" cy="1737569"/>
                        <wp:effectExtent l="0" t="0" r="0" b="0"/>
                        <wp:docPr id="1" name="Imagen 1" descr="http://www.banrepcultural.org/sites/default/files/lablaa/revistas/credencial/junio1991/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repcultural.org/sites/default/files/lablaa/revistas/credencial/junio1991/images/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365" cy="1739508"/>
                                </a:xfrm>
                                <a:prstGeom prst="rect">
                                  <a:avLst/>
                                </a:prstGeom>
                                <a:noFill/>
                                <a:ln>
                                  <a:noFill/>
                                </a:ln>
                              </pic:spPr>
                            </pic:pic>
                          </a:graphicData>
                        </a:graphic>
                      </wp:inline>
                    </w:drawing>
                  </w:r>
                </w:p>
              </w:tc>
              <w:tc>
                <w:tcPr>
                  <w:tcW w:w="3118" w:type="dxa"/>
                  <w:vMerge w:val="restart"/>
                  <w:tcBorders>
                    <w:top w:val="nil"/>
                    <w:left w:val="nil"/>
                    <w:bottom w:val="nil"/>
                    <w:right w:val="nil"/>
                  </w:tcBorders>
                </w:tcPr>
                <w:p w:rsidR="00856253" w:rsidRDefault="00856253" w:rsidP="007E4C1F">
                  <w:pPr>
                    <w:framePr w:hSpace="141" w:wrap="around" w:vAnchor="text" w:hAnchor="margin" w:x="1492" w:yAlign="inside"/>
                    <w:suppressOverlap/>
                    <w:jc w:val="both"/>
                    <w:rPr>
                      <w:sz w:val="24"/>
                      <w:lang w:val="es-CL"/>
                    </w:rPr>
                  </w:pPr>
                  <w:r w:rsidRPr="00856253">
                    <w:rPr>
                      <w:b/>
                      <w:sz w:val="24"/>
                      <w:lang w:val="es-CL"/>
                    </w:rPr>
                    <w:t>Por un lado</w:t>
                  </w:r>
                  <w:r w:rsidRPr="004B1526">
                    <w:rPr>
                      <w:sz w:val="24"/>
                      <w:lang w:val="es-CL"/>
                    </w:rPr>
                    <w:t xml:space="preserve"> el mito del </w:t>
                  </w:r>
                  <w:r w:rsidRPr="00856253">
                    <w:rPr>
                      <w:b/>
                      <w:sz w:val="24"/>
                      <w:lang w:val="es-CL"/>
                    </w:rPr>
                    <w:t>sacerdote guerrillero Camilo Torres,</w:t>
                  </w:r>
                  <w:r w:rsidRPr="004B1526">
                    <w:rPr>
                      <w:sz w:val="24"/>
                      <w:lang w:val="es-CL"/>
                    </w:rPr>
                    <w:t xml:space="preserve"> aunque no consiguió muchos seguidores en la lucha armada, sí se convirtió en un reto para la sociedad establecida y la Iglesia al servicio de esa sociedad.  </w:t>
                  </w:r>
                  <w:r w:rsidRPr="008574D0">
                    <w:rPr>
                      <w:b/>
                      <w:sz w:val="24"/>
                      <w:lang w:val="es-CL"/>
                    </w:rPr>
                    <w:t>Nacieron movimientos de sacerdotes comprometidos con la transformación social.  Sucedió en varios países.</w:t>
                  </w:r>
                </w:p>
              </w:tc>
            </w:tr>
            <w:tr w:rsidR="00856253" w:rsidTr="008574D0">
              <w:tc>
                <w:tcPr>
                  <w:tcW w:w="4815" w:type="dxa"/>
                  <w:tcBorders>
                    <w:top w:val="single" w:sz="4" w:space="0" w:color="auto"/>
                    <w:right w:val="single" w:sz="4" w:space="0" w:color="auto"/>
                  </w:tcBorders>
                </w:tcPr>
                <w:p w:rsidR="00856253" w:rsidRPr="00856253" w:rsidRDefault="008574D0" w:rsidP="007E4C1F">
                  <w:pPr>
                    <w:framePr w:hSpace="141" w:wrap="around" w:vAnchor="text" w:hAnchor="margin" w:x="1492" w:yAlign="inside"/>
                    <w:suppressOverlap/>
                    <w:jc w:val="both"/>
                    <w:rPr>
                      <w:i/>
                      <w:sz w:val="24"/>
                      <w:lang w:val="es-CL"/>
                    </w:rPr>
                  </w:pPr>
                  <w:r>
                    <w:rPr>
                      <w:i/>
                      <w:sz w:val="24"/>
                      <w:lang w:val="es-CL"/>
                    </w:rPr>
                    <w:t xml:space="preserve">Pintura del P. </w:t>
                  </w:r>
                  <w:r w:rsidR="00856253" w:rsidRPr="00856253">
                    <w:rPr>
                      <w:i/>
                      <w:sz w:val="24"/>
                      <w:lang w:val="es-CL"/>
                    </w:rPr>
                    <w:t xml:space="preserve">Camilo </w:t>
                  </w:r>
                  <w:r>
                    <w:rPr>
                      <w:i/>
                      <w:sz w:val="24"/>
                      <w:lang w:val="es-CL"/>
                    </w:rPr>
                    <w:t>T</w:t>
                  </w:r>
                  <w:r w:rsidR="00856253" w:rsidRPr="00856253">
                    <w:rPr>
                      <w:i/>
                      <w:sz w:val="24"/>
                      <w:lang w:val="es-CL"/>
                    </w:rPr>
                    <w:t xml:space="preserve">orres en medio de trabajadores en lucha. </w:t>
                  </w:r>
                </w:p>
              </w:tc>
              <w:tc>
                <w:tcPr>
                  <w:tcW w:w="3118" w:type="dxa"/>
                  <w:vMerge/>
                  <w:tcBorders>
                    <w:top w:val="nil"/>
                    <w:left w:val="single" w:sz="4" w:space="0" w:color="auto"/>
                    <w:bottom w:val="nil"/>
                    <w:right w:val="nil"/>
                  </w:tcBorders>
                </w:tcPr>
                <w:p w:rsidR="00856253" w:rsidRDefault="00856253" w:rsidP="007E4C1F">
                  <w:pPr>
                    <w:framePr w:hSpace="141" w:wrap="around" w:vAnchor="text" w:hAnchor="margin" w:x="1492" w:yAlign="inside"/>
                    <w:suppressOverlap/>
                    <w:jc w:val="both"/>
                    <w:rPr>
                      <w:sz w:val="24"/>
                      <w:lang w:val="es-CL"/>
                    </w:rPr>
                  </w:pPr>
                </w:p>
              </w:tc>
            </w:tr>
          </w:tbl>
          <w:p w:rsidR="00856253" w:rsidRDefault="004B1526" w:rsidP="007E4C1F">
            <w:pPr>
              <w:jc w:val="both"/>
              <w:rPr>
                <w:sz w:val="24"/>
                <w:lang w:val="es-CL"/>
              </w:rPr>
            </w:pPr>
            <w:r w:rsidRPr="004B1526">
              <w:rPr>
                <w:sz w:val="24"/>
                <w:lang w:val="es-CL"/>
              </w:rPr>
              <w:t xml:space="preserve">Era la primera vez que sacerdotes se colocaban dentro de movimientos revolucionarios. Sí, ahí ocuparon posiciones de liderazgo moral.  Resucitó la vieja mentalidad religiosa colonial:  </w:t>
            </w:r>
            <w:r>
              <w:rPr>
                <w:sz w:val="24"/>
                <w:lang w:val="es-CL"/>
              </w:rPr>
              <w:t xml:space="preserve">el sacerdote en el frente de guerra es como la bandera de Nuestra Señora de Guadalupe, es la fuerza sagrada, da confianza y protección. También obispos (Samuel Ruiz en Mexico, Leonidas Proaño en Ecuador) se pusieron al frente de los indígenas. Era como una fuerza sagrada.  Los tres sacerdotes en el primer gobierno sandinista también era fuerza que ofrecía seguridad y confianza sobrenatural.   </w:t>
            </w:r>
          </w:p>
          <w:p w:rsidR="004B1526" w:rsidRDefault="004B1526" w:rsidP="007E4C1F">
            <w:pPr>
              <w:jc w:val="both"/>
              <w:rPr>
                <w:sz w:val="24"/>
                <w:lang w:val="es-CL"/>
              </w:rPr>
            </w:pPr>
            <w:r>
              <w:rPr>
                <w:sz w:val="24"/>
                <w:lang w:val="es-CL"/>
              </w:rPr>
              <w:t xml:space="preserve">Alrededor de esos sacerdotes comprometidos había círculos de sacerdotes que dentro de sus funciones tradicionales simpatizaban, ayudaban y formaban un contexto social acogedor.  Hasta había obispos que los apoyaban, aunque no siempre de acuerdo con sus posiciones. </w:t>
            </w:r>
            <w:r w:rsidR="00B5184D">
              <w:rPr>
                <w:sz w:val="24"/>
                <w:lang w:val="es-CL"/>
              </w:rPr>
              <w:t xml:space="preserve"> Pero muchos de esos sacerdotes comprometidos fueron perseguidos también por la jerarquía de la Iglesia.</w:t>
            </w:r>
          </w:p>
          <w:p w:rsidR="00B5184D" w:rsidRDefault="00B5184D" w:rsidP="007E4C1F">
            <w:pPr>
              <w:jc w:val="both"/>
              <w:rPr>
                <w:sz w:val="24"/>
                <w:lang w:val="es-CL"/>
              </w:rPr>
            </w:pPr>
            <w:r w:rsidRPr="00856253">
              <w:rPr>
                <w:b/>
                <w:sz w:val="24"/>
                <w:lang w:val="es-CL"/>
              </w:rPr>
              <w:t>Curioso:</w:t>
            </w:r>
            <w:r>
              <w:rPr>
                <w:sz w:val="24"/>
                <w:lang w:val="es-CL"/>
              </w:rPr>
              <w:t xml:space="preserve"> en Roma se exaltaba el papel de los sacerdotes que en Polonia lucharon contra el comunismo. Siempre se permitió su compromiso político. Siempre se exaltó el compromiso de sacerdotes con partidos conservadores o demócrata cristianos.    Es que no se admite en Roma que se haga una política diferente, ya que una política a favor de los pobres incomoda a los poderosos.  </w:t>
            </w:r>
          </w:p>
          <w:p w:rsidR="00856253" w:rsidRPr="007E4C1F" w:rsidRDefault="00856253" w:rsidP="007E4C1F">
            <w:pPr>
              <w:jc w:val="both"/>
              <w:rPr>
                <w:sz w:val="6"/>
                <w:lang w:val="es-CL"/>
              </w:rPr>
            </w:pPr>
            <w:bookmarkStart w:id="0" w:name="_GoBack"/>
            <w:bookmarkEnd w:id="0"/>
          </w:p>
          <w:p w:rsidR="00B5184D" w:rsidRPr="00FA060E" w:rsidRDefault="00B5184D" w:rsidP="007E4C1F">
            <w:pPr>
              <w:jc w:val="both"/>
              <w:rPr>
                <w:lang w:val="es-CL"/>
              </w:rPr>
            </w:pPr>
            <w:r w:rsidRPr="00856253">
              <w:rPr>
                <w:b/>
                <w:sz w:val="24"/>
                <w:lang w:val="es-CL"/>
              </w:rPr>
              <w:t>Por el otro lado</w:t>
            </w:r>
            <w:r>
              <w:rPr>
                <w:sz w:val="24"/>
                <w:lang w:val="es-CL"/>
              </w:rPr>
              <w:t xml:space="preserve"> surgieron también sacerdotes y obispos que apoyaron (más o menos abiertamente) a los militares, las élites tradicionales, los grandes propietarios.   Sin embargo el pueblo aprendió a distinguir e identificar a cada sacerdote: “Este está con el pueblo y aquél está contra el pueblo” .  Pero a pesar </w:t>
            </w:r>
          </w:p>
        </w:tc>
        <w:tc>
          <w:tcPr>
            <w:tcW w:w="993" w:type="dxa"/>
            <w:tcBorders>
              <w:top w:val="nil"/>
              <w:left w:val="nil"/>
              <w:bottom w:val="nil"/>
              <w:right w:val="nil"/>
            </w:tcBorders>
          </w:tcPr>
          <w:p w:rsidR="00F53137" w:rsidRPr="00E106C6" w:rsidRDefault="00F53137" w:rsidP="007E4C1F">
            <w:pPr>
              <w:rPr>
                <w:lang w:val="es-CL"/>
              </w:rPr>
            </w:pPr>
          </w:p>
        </w:tc>
        <w:tc>
          <w:tcPr>
            <w:tcW w:w="8505" w:type="dxa"/>
            <w:tcBorders>
              <w:top w:val="nil"/>
              <w:left w:val="nil"/>
              <w:bottom w:val="nil"/>
              <w:right w:val="nil"/>
            </w:tcBorders>
          </w:tcPr>
          <w:p w:rsidR="00856253" w:rsidRDefault="00856253" w:rsidP="007E4C1F">
            <w:pPr>
              <w:jc w:val="both"/>
              <w:rPr>
                <w:sz w:val="24"/>
                <w:lang w:val="es-CL"/>
              </w:rPr>
            </w:pPr>
            <w:r>
              <w:rPr>
                <w:sz w:val="24"/>
                <w:lang w:val="es-CL"/>
              </w:rPr>
              <w:t xml:space="preserve">de todo la gente tenía cierto miedo frente a sacerdotes que se definían en contra de las causas populares, contras reformas sociales. </w:t>
            </w:r>
            <w:r w:rsidRPr="00856253">
              <w:rPr>
                <w:b/>
                <w:i/>
                <w:sz w:val="24"/>
                <w:lang w:val="es-CL"/>
              </w:rPr>
              <w:t>La palabra de un sacerdote (también del conservador) siempre atemoriza aunque no convence.</w:t>
            </w:r>
            <w:r>
              <w:rPr>
                <w:sz w:val="24"/>
                <w:lang w:val="es-CL"/>
              </w:rPr>
              <w:t xml:space="preserve">  </w:t>
            </w:r>
          </w:p>
          <w:p w:rsidR="00856253" w:rsidRDefault="00856253" w:rsidP="007E4C1F">
            <w:pPr>
              <w:jc w:val="both"/>
              <w:rPr>
                <w:sz w:val="24"/>
                <w:lang w:val="es-CL"/>
              </w:rPr>
            </w:pPr>
          </w:p>
          <w:p w:rsidR="00856253" w:rsidRDefault="00856253" w:rsidP="007E4C1F">
            <w:pPr>
              <w:jc w:val="both"/>
              <w:rPr>
                <w:sz w:val="24"/>
                <w:lang w:val="es-CL"/>
              </w:rPr>
            </w:pPr>
            <w:r w:rsidRPr="00263C04">
              <w:rPr>
                <w:b/>
                <w:sz w:val="24"/>
                <w:lang w:val="es-CL"/>
              </w:rPr>
              <w:t>5. Pero la época de los compromisos con los pobres pasó</w:t>
            </w:r>
            <w:r>
              <w:rPr>
                <w:sz w:val="24"/>
                <w:lang w:val="es-CL"/>
              </w:rPr>
              <w:t>.  Llegó una nueva generación sacerdotal.  Se puede decir: no fueron preparados para ser la presencia del evangelio en medio del mundo, sino para trabajar en el recinto de la parroquia y solamente ahí se sienten a gusto.</w:t>
            </w:r>
          </w:p>
          <w:p w:rsidR="00F53137" w:rsidRDefault="00856253" w:rsidP="007E4C1F">
            <w:pPr>
              <w:jc w:val="both"/>
              <w:rPr>
                <w:sz w:val="24"/>
                <w:lang w:val="es-ES"/>
              </w:rPr>
            </w:pPr>
            <w:r>
              <w:rPr>
                <w:sz w:val="24"/>
                <w:lang w:val="es-CL"/>
              </w:rPr>
              <w:t xml:space="preserve">El problema hoy es: ¿El proyecto global de la Iglesia es hacer de los católicos un </w:t>
            </w:r>
            <w:r w:rsidR="00B5184D">
              <w:rPr>
                <w:sz w:val="24"/>
                <w:lang w:val="es-ES"/>
              </w:rPr>
              <w:t xml:space="preserve">Rebaño disciplinado pequeño y seguro de sí, sin problemas de conciencia, felices con lo tradicional, o hacer del pueblo de Dios una presencia activa en medio de los pueblos?  </w:t>
            </w:r>
          </w:p>
          <w:p w:rsidR="00B5184D" w:rsidRDefault="00B5184D" w:rsidP="007E4C1F">
            <w:pPr>
              <w:jc w:val="both"/>
              <w:rPr>
                <w:sz w:val="24"/>
                <w:lang w:val="es-ES"/>
              </w:rPr>
            </w:pPr>
          </w:p>
          <w:p w:rsidR="00B5184D" w:rsidRDefault="00B5184D" w:rsidP="007E4C1F">
            <w:pPr>
              <w:jc w:val="both"/>
              <w:rPr>
                <w:sz w:val="24"/>
                <w:lang w:val="es-ES"/>
              </w:rPr>
            </w:pPr>
            <w:r w:rsidRPr="00263C04">
              <w:rPr>
                <w:b/>
                <w:sz w:val="24"/>
                <w:lang w:val="es-ES"/>
              </w:rPr>
              <w:t xml:space="preserve">6. ¿Qué será de mañana? </w:t>
            </w:r>
            <w:r w:rsidR="00675790" w:rsidRPr="00263C04">
              <w:rPr>
                <w:b/>
                <w:sz w:val="24"/>
                <w:lang w:val="es-ES"/>
              </w:rPr>
              <w:t xml:space="preserve"> </w:t>
            </w:r>
            <w:r w:rsidR="00675790">
              <w:rPr>
                <w:sz w:val="24"/>
                <w:lang w:val="es-ES"/>
              </w:rPr>
              <w:t>Es grandísima la tentación de renovar el papel tradicional de la clase (sagrada) sacerdotal. Las élites ofrecerán beneficios a los sacerdotes aunque en la práctica no los toman en cuenta.  A la clase dirigente le gustan los sacerdotes que no hablan o que hablan pero no dicen nada.   El estado convoca a obispos (a nivel</w:t>
            </w:r>
            <w:r w:rsidR="00856253">
              <w:rPr>
                <w:sz w:val="24"/>
                <w:lang w:val="es-ES"/>
              </w:rPr>
              <w:t xml:space="preserve"> del estado), al sacerdote (</w:t>
            </w:r>
            <w:r w:rsidR="00675790">
              <w:rPr>
                <w:sz w:val="24"/>
                <w:lang w:val="es-ES"/>
              </w:rPr>
              <w:t xml:space="preserve">a nivel de municipio) a las ceremonias sociales y políticas, no para dar una palabra profética, sino para legitimar y reforzar las personalidades que presiden la ceremonia. </w:t>
            </w:r>
          </w:p>
          <w:p w:rsidR="00CD3D2F" w:rsidRDefault="00CD3D2F" w:rsidP="007E4C1F">
            <w:pPr>
              <w:jc w:val="both"/>
              <w:rPr>
                <w:sz w:val="24"/>
                <w:lang w:val="es-ES"/>
              </w:rPr>
            </w:pPr>
          </w:p>
          <w:tbl>
            <w:tblPr>
              <w:tblStyle w:val="Tablaconcuadrcula"/>
              <w:tblW w:w="0" w:type="auto"/>
              <w:tblLayout w:type="fixed"/>
              <w:tblLook w:val="04A0" w:firstRow="1" w:lastRow="0" w:firstColumn="1" w:lastColumn="0" w:noHBand="0" w:noVBand="1"/>
            </w:tblPr>
            <w:tblGrid>
              <w:gridCol w:w="2663"/>
              <w:gridCol w:w="2663"/>
              <w:gridCol w:w="2664"/>
            </w:tblGrid>
            <w:tr w:rsidR="00CD3D2F" w:rsidTr="008574D0">
              <w:tc>
                <w:tcPr>
                  <w:tcW w:w="2663" w:type="dxa"/>
                  <w:tcBorders>
                    <w:top w:val="nil"/>
                    <w:left w:val="nil"/>
                    <w:bottom w:val="single" w:sz="4" w:space="0" w:color="auto"/>
                    <w:right w:val="nil"/>
                  </w:tcBorders>
                </w:tcPr>
                <w:p w:rsidR="00CD3D2F" w:rsidRDefault="00CD3D2F" w:rsidP="007E4C1F">
                  <w:pPr>
                    <w:framePr w:hSpace="141" w:wrap="around" w:vAnchor="text" w:hAnchor="margin" w:x="1492" w:yAlign="inside"/>
                    <w:suppressOverlap/>
                    <w:jc w:val="both"/>
                    <w:rPr>
                      <w:sz w:val="24"/>
                      <w:lang w:val="es-ES"/>
                    </w:rPr>
                  </w:pPr>
                  <w:r>
                    <w:rPr>
                      <w:noProof/>
                      <w:lang w:eastAsia="es-SV"/>
                    </w:rPr>
                    <w:drawing>
                      <wp:inline distT="0" distB="0" distL="0" distR="0" wp14:anchorId="59ABBA0C" wp14:editId="2C0D44CA">
                        <wp:extent cx="1636962" cy="1227510"/>
                        <wp:effectExtent l="0" t="0" r="1905" b="0"/>
                        <wp:docPr id="2" name="Imagen 2" descr="https://encrypted-tbn3.gstatic.com/images?q=tbn:ANd9GcS3CxSh74FqLmhgBYLvE_3aW4WEmaoD2DJPSimSHH3ag2KH0D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3CxSh74FqLmhgBYLvE_3aW4WEmaoD2DJPSimSHH3ag2KH0De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73" cy="1227593"/>
                                </a:xfrm>
                                <a:prstGeom prst="rect">
                                  <a:avLst/>
                                </a:prstGeom>
                                <a:noFill/>
                                <a:ln>
                                  <a:noFill/>
                                </a:ln>
                              </pic:spPr>
                            </pic:pic>
                          </a:graphicData>
                        </a:graphic>
                      </wp:inline>
                    </w:drawing>
                  </w:r>
                </w:p>
              </w:tc>
              <w:tc>
                <w:tcPr>
                  <w:tcW w:w="2663" w:type="dxa"/>
                  <w:tcBorders>
                    <w:top w:val="nil"/>
                    <w:left w:val="nil"/>
                    <w:bottom w:val="single" w:sz="4" w:space="0" w:color="auto"/>
                    <w:right w:val="nil"/>
                  </w:tcBorders>
                </w:tcPr>
                <w:p w:rsidR="00CD3D2F" w:rsidRDefault="00CD3D2F" w:rsidP="007E4C1F">
                  <w:pPr>
                    <w:framePr w:hSpace="141" w:wrap="around" w:vAnchor="text" w:hAnchor="margin" w:x="1492" w:yAlign="inside"/>
                    <w:suppressOverlap/>
                    <w:jc w:val="both"/>
                    <w:rPr>
                      <w:sz w:val="24"/>
                      <w:lang w:val="es-ES"/>
                    </w:rPr>
                  </w:pPr>
                  <w:r>
                    <w:rPr>
                      <w:noProof/>
                      <w:lang w:eastAsia="es-SV"/>
                    </w:rPr>
                    <w:drawing>
                      <wp:inline distT="0" distB="0" distL="0" distR="0" wp14:anchorId="1414B87A" wp14:editId="79F5D18C">
                        <wp:extent cx="1580322" cy="1185038"/>
                        <wp:effectExtent l="0" t="0" r="1270" b="0"/>
                        <wp:docPr id="3" name="Imagen 3" descr="https://encrypted-tbn3.gstatic.com/images?q=tbn:ANd9GcRvBUQ6siXh2MiAVAwRA9q-6_O15OoxdjvyL5QqMQ3Lt3doVAM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vBUQ6siXh2MiAVAwRA9q-6_O15OoxdjvyL5QqMQ3Lt3doVAM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428" cy="1185117"/>
                                </a:xfrm>
                                <a:prstGeom prst="rect">
                                  <a:avLst/>
                                </a:prstGeom>
                                <a:noFill/>
                                <a:ln>
                                  <a:noFill/>
                                </a:ln>
                              </pic:spPr>
                            </pic:pic>
                          </a:graphicData>
                        </a:graphic>
                      </wp:inline>
                    </w:drawing>
                  </w:r>
                </w:p>
              </w:tc>
              <w:tc>
                <w:tcPr>
                  <w:tcW w:w="2664" w:type="dxa"/>
                  <w:vMerge w:val="restart"/>
                  <w:tcBorders>
                    <w:top w:val="nil"/>
                    <w:left w:val="nil"/>
                    <w:bottom w:val="nil"/>
                    <w:right w:val="nil"/>
                  </w:tcBorders>
                </w:tcPr>
                <w:p w:rsidR="00CD3D2F" w:rsidRDefault="00CD3D2F" w:rsidP="007E4C1F">
                  <w:pPr>
                    <w:framePr w:hSpace="141" w:wrap="around" w:vAnchor="text" w:hAnchor="margin" w:x="1492" w:yAlign="inside"/>
                    <w:suppressOverlap/>
                    <w:jc w:val="both"/>
                    <w:rPr>
                      <w:sz w:val="24"/>
                      <w:lang w:val="es-ES"/>
                    </w:rPr>
                  </w:pPr>
                  <w:r>
                    <w:rPr>
                      <w:sz w:val="24"/>
                      <w:lang w:val="es-ES"/>
                    </w:rPr>
                    <w:t xml:space="preserve">También encontramos a los sacerdotes que les gusta ser líderes carismáticos, los “padres showmen” que levantan los ánimos de las masas. Así refuerzan su papel tradicional. </w:t>
                  </w:r>
                </w:p>
                <w:p w:rsidR="00CD3D2F" w:rsidRDefault="00CD3D2F" w:rsidP="007E4C1F">
                  <w:pPr>
                    <w:framePr w:hSpace="141" w:wrap="around" w:vAnchor="text" w:hAnchor="margin" w:x="1492" w:yAlign="inside"/>
                    <w:suppressOverlap/>
                    <w:jc w:val="both"/>
                    <w:rPr>
                      <w:sz w:val="24"/>
                      <w:lang w:val="es-ES"/>
                    </w:rPr>
                  </w:pPr>
                </w:p>
              </w:tc>
            </w:tr>
            <w:tr w:rsidR="00CD3D2F" w:rsidTr="008574D0">
              <w:tc>
                <w:tcPr>
                  <w:tcW w:w="2663" w:type="dxa"/>
                  <w:tcBorders>
                    <w:top w:val="single" w:sz="4" w:space="0" w:color="auto"/>
                  </w:tcBorders>
                </w:tcPr>
                <w:p w:rsidR="00CD3D2F" w:rsidRDefault="00CD3D2F" w:rsidP="007E4C1F">
                  <w:pPr>
                    <w:framePr w:hSpace="141" w:wrap="around" w:vAnchor="text" w:hAnchor="margin" w:x="1492" w:yAlign="inside"/>
                    <w:suppressOverlap/>
                    <w:jc w:val="both"/>
                    <w:rPr>
                      <w:noProof/>
                      <w:lang w:eastAsia="es-SV"/>
                    </w:rPr>
                  </w:pPr>
                  <w:r>
                    <w:rPr>
                      <w:noProof/>
                      <w:lang w:eastAsia="es-SV"/>
                    </w:rPr>
                    <w:t>Padre Martín Avalos de Dei Verbo El Salvador</w:t>
                  </w:r>
                </w:p>
              </w:tc>
              <w:tc>
                <w:tcPr>
                  <w:tcW w:w="2663" w:type="dxa"/>
                  <w:tcBorders>
                    <w:top w:val="single" w:sz="4" w:space="0" w:color="auto"/>
                    <w:right w:val="single" w:sz="4" w:space="0" w:color="auto"/>
                  </w:tcBorders>
                </w:tcPr>
                <w:p w:rsidR="00CD3D2F" w:rsidRDefault="00CD3D2F" w:rsidP="007E4C1F">
                  <w:pPr>
                    <w:framePr w:hSpace="141" w:wrap="around" w:vAnchor="text" w:hAnchor="margin" w:x="1492" w:yAlign="inside"/>
                    <w:suppressOverlap/>
                    <w:jc w:val="both"/>
                    <w:rPr>
                      <w:sz w:val="24"/>
                      <w:lang w:val="es-ES"/>
                    </w:rPr>
                  </w:pPr>
                  <w:r>
                    <w:rPr>
                      <w:sz w:val="24"/>
                      <w:lang w:val="es-ES"/>
                    </w:rPr>
                    <w:t>Agapé El Salvador con el Padre Flavian Mucci</w:t>
                  </w:r>
                </w:p>
              </w:tc>
              <w:tc>
                <w:tcPr>
                  <w:tcW w:w="2664" w:type="dxa"/>
                  <w:vMerge/>
                  <w:tcBorders>
                    <w:top w:val="nil"/>
                    <w:left w:val="single" w:sz="4" w:space="0" w:color="auto"/>
                    <w:bottom w:val="nil"/>
                    <w:right w:val="nil"/>
                  </w:tcBorders>
                </w:tcPr>
                <w:p w:rsidR="00CD3D2F" w:rsidRDefault="00CD3D2F" w:rsidP="007E4C1F">
                  <w:pPr>
                    <w:framePr w:hSpace="141" w:wrap="around" w:vAnchor="text" w:hAnchor="margin" w:x="1492" w:yAlign="inside"/>
                    <w:suppressOverlap/>
                    <w:jc w:val="both"/>
                    <w:rPr>
                      <w:sz w:val="24"/>
                      <w:lang w:val="es-ES"/>
                    </w:rPr>
                  </w:pPr>
                </w:p>
              </w:tc>
            </w:tr>
          </w:tbl>
          <w:p w:rsidR="00CD3D2F" w:rsidRDefault="00CD3D2F" w:rsidP="007E4C1F">
            <w:pPr>
              <w:jc w:val="both"/>
              <w:rPr>
                <w:sz w:val="24"/>
                <w:lang w:val="es-ES"/>
              </w:rPr>
            </w:pPr>
          </w:p>
          <w:p w:rsidR="00F53137" w:rsidRPr="00F51543" w:rsidRDefault="00675790" w:rsidP="007E4C1F">
            <w:pPr>
              <w:jc w:val="both"/>
              <w:rPr>
                <w:sz w:val="24"/>
                <w:szCs w:val="24"/>
                <w:lang w:val="es-ES"/>
              </w:rPr>
            </w:pPr>
            <w:r>
              <w:rPr>
                <w:sz w:val="24"/>
                <w:lang w:val="es-ES"/>
              </w:rPr>
              <w:t xml:space="preserve">En </w:t>
            </w:r>
            <w:r w:rsidR="00CD3D2F">
              <w:rPr>
                <w:sz w:val="24"/>
                <w:lang w:val="es-ES"/>
              </w:rPr>
              <w:t>otros</w:t>
            </w:r>
            <w:r>
              <w:rPr>
                <w:sz w:val="24"/>
                <w:lang w:val="es-ES"/>
              </w:rPr>
              <w:t xml:space="preserve"> casos el sacerdote es la única figura que con la calidad necesaria para ser aceptado y reconocido como persona de confianza.  Esto se da especialmente en situaciones de miseria donde los políticos y los  técnicos brillan de ausencia y la gente se muere de hambre, por falta de vivienda, sin atención en salud,…    A veces transitoriamente todavía es una forma necesaria de ejercer el sacerdocio. </w:t>
            </w:r>
          </w:p>
        </w:tc>
      </w:tr>
    </w:tbl>
    <w:p w:rsidR="00F53137" w:rsidRDefault="00F53137"/>
    <w:p w:rsidR="0098616D" w:rsidRDefault="00CF0655">
      <w:r>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7E4C1F">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CA" w:rsidRDefault="007558CA" w:rsidP="00534A42">
      <w:pPr>
        <w:spacing w:after="0" w:line="240" w:lineRule="auto"/>
      </w:pPr>
      <w:r>
        <w:separator/>
      </w:r>
    </w:p>
  </w:endnote>
  <w:endnote w:type="continuationSeparator" w:id="0">
    <w:p w:rsidR="007558CA" w:rsidRDefault="007558CA" w:rsidP="00534A42">
      <w:pPr>
        <w:spacing w:after="0" w:line="240" w:lineRule="auto"/>
      </w:pPr>
      <w:r>
        <w:continuationSeparator/>
      </w:r>
    </w:p>
  </w:endnote>
  <w:endnote w:type="continuationNotice" w:id="1">
    <w:p w:rsidR="007558CA" w:rsidRDefault="00755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CA" w:rsidRDefault="007558CA" w:rsidP="00534A42">
      <w:pPr>
        <w:spacing w:after="0" w:line="240" w:lineRule="auto"/>
      </w:pPr>
      <w:r>
        <w:separator/>
      </w:r>
    </w:p>
  </w:footnote>
  <w:footnote w:type="continuationSeparator" w:id="0">
    <w:p w:rsidR="007558CA" w:rsidRDefault="007558CA" w:rsidP="00534A42">
      <w:pPr>
        <w:spacing w:after="0" w:line="240" w:lineRule="auto"/>
      </w:pPr>
      <w:r>
        <w:continuationSeparator/>
      </w:r>
    </w:p>
  </w:footnote>
  <w:footnote w:type="continuationNotice" w:id="1">
    <w:p w:rsidR="007558CA" w:rsidRDefault="007558C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3775"/>
    <w:rsid w:val="00067596"/>
    <w:rsid w:val="00077A83"/>
    <w:rsid w:val="00083FB0"/>
    <w:rsid w:val="000934DA"/>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77F9F"/>
    <w:rsid w:val="00187CC5"/>
    <w:rsid w:val="001A10D0"/>
    <w:rsid w:val="001A1A4A"/>
    <w:rsid w:val="001E13ED"/>
    <w:rsid w:val="001E44F8"/>
    <w:rsid w:val="001F529B"/>
    <w:rsid w:val="00212D0C"/>
    <w:rsid w:val="00221EE6"/>
    <w:rsid w:val="00222A82"/>
    <w:rsid w:val="00263C04"/>
    <w:rsid w:val="0027383D"/>
    <w:rsid w:val="00282BFD"/>
    <w:rsid w:val="00285D7A"/>
    <w:rsid w:val="002A3901"/>
    <w:rsid w:val="002A4B5C"/>
    <w:rsid w:val="002C1FF8"/>
    <w:rsid w:val="002C2791"/>
    <w:rsid w:val="002C2F25"/>
    <w:rsid w:val="002E46DD"/>
    <w:rsid w:val="002F3B20"/>
    <w:rsid w:val="002F7018"/>
    <w:rsid w:val="00310B90"/>
    <w:rsid w:val="00314888"/>
    <w:rsid w:val="00314C54"/>
    <w:rsid w:val="00320BB7"/>
    <w:rsid w:val="00322AC4"/>
    <w:rsid w:val="0032323A"/>
    <w:rsid w:val="00323D14"/>
    <w:rsid w:val="003345BD"/>
    <w:rsid w:val="003354D8"/>
    <w:rsid w:val="00341751"/>
    <w:rsid w:val="00386F3C"/>
    <w:rsid w:val="003B0018"/>
    <w:rsid w:val="003B3E9B"/>
    <w:rsid w:val="003F3D8D"/>
    <w:rsid w:val="00423777"/>
    <w:rsid w:val="00426AC7"/>
    <w:rsid w:val="004347C9"/>
    <w:rsid w:val="00440011"/>
    <w:rsid w:val="004458E0"/>
    <w:rsid w:val="00457500"/>
    <w:rsid w:val="00457590"/>
    <w:rsid w:val="004627F4"/>
    <w:rsid w:val="004641B8"/>
    <w:rsid w:val="004643CA"/>
    <w:rsid w:val="00485315"/>
    <w:rsid w:val="004A41F4"/>
    <w:rsid w:val="004B1526"/>
    <w:rsid w:val="004B57DA"/>
    <w:rsid w:val="004E61AD"/>
    <w:rsid w:val="0050723A"/>
    <w:rsid w:val="00530255"/>
    <w:rsid w:val="00534860"/>
    <w:rsid w:val="00534A42"/>
    <w:rsid w:val="00545803"/>
    <w:rsid w:val="00552966"/>
    <w:rsid w:val="00561F5C"/>
    <w:rsid w:val="005821EF"/>
    <w:rsid w:val="005B3731"/>
    <w:rsid w:val="005B768D"/>
    <w:rsid w:val="005D3760"/>
    <w:rsid w:val="005E5F51"/>
    <w:rsid w:val="005F5184"/>
    <w:rsid w:val="0060709D"/>
    <w:rsid w:val="00612625"/>
    <w:rsid w:val="00626368"/>
    <w:rsid w:val="006538BB"/>
    <w:rsid w:val="00663355"/>
    <w:rsid w:val="00666B45"/>
    <w:rsid w:val="00675790"/>
    <w:rsid w:val="00681E79"/>
    <w:rsid w:val="006857D9"/>
    <w:rsid w:val="0069516F"/>
    <w:rsid w:val="0069550E"/>
    <w:rsid w:val="006B1808"/>
    <w:rsid w:val="006C3B8A"/>
    <w:rsid w:val="006C62BC"/>
    <w:rsid w:val="006D6E98"/>
    <w:rsid w:val="006E4CFB"/>
    <w:rsid w:val="007034B9"/>
    <w:rsid w:val="00705583"/>
    <w:rsid w:val="00736373"/>
    <w:rsid w:val="00754790"/>
    <w:rsid w:val="007558CA"/>
    <w:rsid w:val="00767630"/>
    <w:rsid w:val="007762CE"/>
    <w:rsid w:val="00780E9F"/>
    <w:rsid w:val="00795A7C"/>
    <w:rsid w:val="007B00E5"/>
    <w:rsid w:val="007B3529"/>
    <w:rsid w:val="007C60BC"/>
    <w:rsid w:val="007C7F9F"/>
    <w:rsid w:val="007D1F1E"/>
    <w:rsid w:val="007D52A2"/>
    <w:rsid w:val="007E4C1F"/>
    <w:rsid w:val="007E5C6A"/>
    <w:rsid w:val="00800108"/>
    <w:rsid w:val="008046FD"/>
    <w:rsid w:val="0080569F"/>
    <w:rsid w:val="00830910"/>
    <w:rsid w:val="00846259"/>
    <w:rsid w:val="00856253"/>
    <w:rsid w:val="008574D0"/>
    <w:rsid w:val="00876337"/>
    <w:rsid w:val="00881F8D"/>
    <w:rsid w:val="00892F5E"/>
    <w:rsid w:val="0089711C"/>
    <w:rsid w:val="008C2379"/>
    <w:rsid w:val="008F177E"/>
    <w:rsid w:val="008F55EE"/>
    <w:rsid w:val="00902058"/>
    <w:rsid w:val="00910D09"/>
    <w:rsid w:val="00913F98"/>
    <w:rsid w:val="00921854"/>
    <w:rsid w:val="009535E1"/>
    <w:rsid w:val="00974E45"/>
    <w:rsid w:val="0098616D"/>
    <w:rsid w:val="00996D49"/>
    <w:rsid w:val="009A1C63"/>
    <w:rsid w:val="009B0B71"/>
    <w:rsid w:val="009B2BAA"/>
    <w:rsid w:val="009C32FA"/>
    <w:rsid w:val="009D7065"/>
    <w:rsid w:val="009E3664"/>
    <w:rsid w:val="009E6E6A"/>
    <w:rsid w:val="009F208E"/>
    <w:rsid w:val="009F5860"/>
    <w:rsid w:val="00A01607"/>
    <w:rsid w:val="00A13BED"/>
    <w:rsid w:val="00A32EC3"/>
    <w:rsid w:val="00A34095"/>
    <w:rsid w:val="00A348A9"/>
    <w:rsid w:val="00A42A2E"/>
    <w:rsid w:val="00A4656E"/>
    <w:rsid w:val="00A6769C"/>
    <w:rsid w:val="00A76C80"/>
    <w:rsid w:val="00A949F3"/>
    <w:rsid w:val="00A96E7A"/>
    <w:rsid w:val="00AA2872"/>
    <w:rsid w:val="00AA61C8"/>
    <w:rsid w:val="00AA6B8F"/>
    <w:rsid w:val="00B3394C"/>
    <w:rsid w:val="00B36796"/>
    <w:rsid w:val="00B5184D"/>
    <w:rsid w:val="00B62912"/>
    <w:rsid w:val="00B6534F"/>
    <w:rsid w:val="00B661EA"/>
    <w:rsid w:val="00B747E6"/>
    <w:rsid w:val="00B8219F"/>
    <w:rsid w:val="00B920C1"/>
    <w:rsid w:val="00B9516E"/>
    <w:rsid w:val="00B97C60"/>
    <w:rsid w:val="00BA4BE9"/>
    <w:rsid w:val="00BB44B4"/>
    <w:rsid w:val="00BC12AB"/>
    <w:rsid w:val="00BC6CD4"/>
    <w:rsid w:val="00BC70E3"/>
    <w:rsid w:val="00BD18BE"/>
    <w:rsid w:val="00BD47ED"/>
    <w:rsid w:val="00BE21FA"/>
    <w:rsid w:val="00C41537"/>
    <w:rsid w:val="00C513ED"/>
    <w:rsid w:val="00C64E69"/>
    <w:rsid w:val="00C73200"/>
    <w:rsid w:val="00C8109A"/>
    <w:rsid w:val="00CA0579"/>
    <w:rsid w:val="00CA13EE"/>
    <w:rsid w:val="00CB6A41"/>
    <w:rsid w:val="00CC5364"/>
    <w:rsid w:val="00CD3D2F"/>
    <w:rsid w:val="00CD616A"/>
    <w:rsid w:val="00CD6661"/>
    <w:rsid w:val="00CE1625"/>
    <w:rsid w:val="00CF0655"/>
    <w:rsid w:val="00D64F27"/>
    <w:rsid w:val="00D823EE"/>
    <w:rsid w:val="00D906E2"/>
    <w:rsid w:val="00D90A70"/>
    <w:rsid w:val="00D91C6A"/>
    <w:rsid w:val="00DC298E"/>
    <w:rsid w:val="00DD05C7"/>
    <w:rsid w:val="00DE2094"/>
    <w:rsid w:val="00DE51B8"/>
    <w:rsid w:val="00DF2650"/>
    <w:rsid w:val="00E106C6"/>
    <w:rsid w:val="00E1690D"/>
    <w:rsid w:val="00E321A3"/>
    <w:rsid w:val="00E42191"/>
    <w:rsid w:val="00E42850"/>
    <w:rsid w:val="00E477E6"/>
    <w:rsid w:val="00E47CD8"/>
    <w:rsid w:val="00E91E2E"/>
    <w:rsid w:val="00E965EE"/>
    <w:rsid w:val="00EA6ADA"/>
    <w:rsid w:val="00EB32F4"/>
    <w:rsid w:val="00EB5207"/>
    <w:rsid w:val="00EC138C"/>
    <w:rsid w:val="00ED2602"/>
    <w:rsid w:val="00ED583F"/>
    <w:rsid w:val="00EE47BA"/>
    <w:rsid w:val="00EF6447"/>
    <w:rsid w:val="00F028F8"/>
    <w:rsid w:val="00F07EF3"/>
    <w:rsid w:val="00F11953"/>
    <w:rsid w:val="00F160CA"/>
    <w:rsid w:val="00F17B22"/>
    <w:rsid w:val="00F37E1A"/>
    <w:rsid w:val="00F42318"/>
    <w:rsid w:val="00F43D03"/>
    <w:rsid w:val="00F51543"/>
    <w:rsid w:val="00F53137"/>
    <w:rsid w:val="00F6360B"/>
    <w:rsid w:val="00F90827"/>
    <w:rsid w:val="00FA060E"/>
    <w:rsid w:val="00FA0E61"/>
    <w:rsid w:val="00FA20BA"/>
    <w:rsid w:val="00FB3BD5"/>
    <w:rsid w:val="00FE18A6"/>
    <w:rsid w:val="00FE5488"/>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F390C-86CE-46C2-8D3D-0663C8E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476D-61EC-4610-BFF1-0093F480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1320</Words>
  <Characters>7262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2014-08-06T00:18:00Z</cp:lastPrinted>
  <dcterms:created xsi:type="dcterms:W3CDTF">2016-03-12T22:51:00Z</dcterms:created>
  <dcterms:modified xsi:type="dcterms:W3CDTF">2016-03-31T11:59:00Z</dcterms:modified>
  <cp:contentStatus/>
</cp:coreProperties>
</file>