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718"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992"/>
        <w:gridCol w:w="8363"/>
      </w:tblGrid>
      <w:tr w:rsidR="00EE47BA" w:rsidTr="00BE7FA9">
        <w:trPr>
          <w:trHeight w:val="4150"/>
        </w:trPr>
        <w:tc>
          <w:tcPr>
            <w:tcW w:w="8363" w:type="dxa"/>
          </w:tcPr>
          <w:p w:rsidR="00BF12F3" w:rsidRDefault="000D5959" w:rsidP="00BF12F3">
            <w:pPr>
              <w:jc w:val="both"/>
              <w:rPr>
                <w:sz w:val="24"/>
              </w:rPr>
            </w:pPr>
            <w:proofErr w:type="gramStart"/>
            <w:r>
              <w:rPr>
                <w:sz w:val="24"/>
              </w:rPr>
              <w:t>legitimar</w:t>
            </w:r>
            <w:proofErr w:type="gramEnd"/>
            <w:r>
              <w:rPr>
                <w:sz w:val="24"/>
              </w:rPr>
              <w:t xml:space="preserve"> y estimular tanto los movimientos intelectuales y los movimientos sociales de las y los laicos, ya que habían sufrido muchas amenazas, humillaciones y condenaciones.  </w:t>
            </w:r>
            <w:r w:rsidRPr="00F231EC">
              <w:rPr>
                <w:b/>
                <w:sz w:val="24"/>
              </w:rPr>
              <w:t xml:space="preserve">También era un acto </w:t>
            </w:r>
            <w:r w:rsidR="00BF12F3" w:rsidRPr="00F231EC">
              <w:rPr>
                <w:b/>
                <w:sz w:val="24"/>
              </w:rPr>
              <w:t xml:space="preserve">pastoral </w:t>
            </w:r>
            <w:r w:rsidR="00BF12F3">
              <w:rPr>
                <w:sz w:val="24"/>
              </w:rPr>
              <w:t>al tomar partido por una pastoral realmente renovada.</w:t>
            </w:r>
          </w:p>
          <w:p w:rsidR="00BF12F3" w:rsidRPr="000057D6" w:rsidRDefault="00BF12F3" w:rsidP="00BF12F3">
            <w:pPr>
              <w:jc w:val="both"/>
              <w:rPr>
                <w:sz w:val="4"/>
              </w:rPr>
            </w:pPr>
          </w:p>
          <w:p w:rsidR="00BF12F3" w:rsidRPr="00D31AD3" w:rsidRDefault="00BF12F3" w:rsidP="00BF12F3">
            <w:pPr>
              <w:jc w:val="both"/>
              <w:rPr>
                <w:sz w:val="24"/>
              </w:rPr>
            </w:pPr>
            <w:r w:rsidRPr="00F231EC">
              <w:rPr>
                <w:b/>
                <w:sz w:val="24"/>
              </w:rPr>
              <w:t>5. Nuestra conclusión sobre este período preparatorio para la nueva concepción sobre la Iglesia.</w:t>
            </w:r>
            <w:r>
              <w:rPr>
                <w:sz w:val="24"/>
              </w:rPr>
              <w:t xml:space="preserve">  A un lado ha sido casi un milagro que teólogos que habían sido condenados diez años antes pudiesen ser los autores intelectuales de la eclesiología conciliar.  Sin embargo les hizo falta algo muy importante: descubrir el lugar de los pobres en el Pueblo de Dios, que los pobres son el Pueblo de Dios, que el Pueblo de Dios es de los pobres.  Esta temática no logró introducirse en las discusiones del Concilio, a pesar de haber sido el verdadero deseo del Papa Juan XXIII. Solamente en América Latina la reflexión sobre el  pueblo de Dios logró echar raíces y ampliarse. </w:t>
            </w:r>
            <w:r w:rsidRPr="00BF12F3">
              <w:rPr>
                <w:b/>
                <w:sz w:val="24"/>
              </w:rPr>
              <w:t xml:space="preserve"> Lo estudiaremos en el capítulo siguiente.  </w:t>
            </w:r>
          </w:p>
          <w:p w:rsidR="00CC0B10" w:rsidRPr="000D5959" w:rsidRDefault="00CC0B10" w:rsidP="00CC0B10">
            <w:pPr>
              <w:jc w:val="both"/>
              <w:rPr>
                <w:b/>
                <w:sz w:val="8"/>
              </w:rPr>
            </w:pPr>
          </w:p>
          <w:p w:rsidR="00BC687C" w:rsidRDefault="002C2791" w:rsidP="00054D86">
            <w:pPr>
              <w:jc w:val="both"/>
              <w:rPr>
                <w:b/>
                <w:sz w:val="28"/>
              </w:rPr>
            </w:pPr>
            <w:r w:rsidRPr="00027451">
              <w:rPr>
                <w:b/>
                <w:sz w:val="28"/>
              </w:rPr>
              <w:t xml:space="preserve">Monseñor Romero nos recuerda: </w:t>
            </w:r>
          </w:p>
          <w:tbl>
            <w:tblPr>
              <w:tblStyle w:val="Tablaconcuadrcula"/>
              <w:tblW w:w="7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4649"/>
            </w:tblGrid>
            <w:tr w:rsidR="00BC687C" w:rsidRPr="000057D6">
              <w:trPr>
                <w:trHeight w:val="2701"/>
              </w:trPr>
              <w:tc>
                <w:tcPr>
                  <w:tcW w:w="3257" w:type="dxa"/>
                </w:tcPr>
                <w:p w:rsidR="00BC687C" w:rsidRPr="000057D6" w:rsidRDefault="00BC687C" w:rsidP="00054D86">
                  <w:pPr>
                    <w:jc w:val="both"/>
                    <w:rPr>
                      <w:b/>
                      <w:sz w:val="26"/>
                      <w:szCs w:val="26"/>
                    </w:rPr>
                  </w:pPr>
                  <w:r w:rsidRPr="000057D6">
                    <w:rPr>
                      <w:b/>
                      <w:noProof/>
                      <w:sz w:val="26"/>
                      <w:szCs w:val="26"/>
                      <w:lang w:eastAsia="es-SV"/>
                    </w:rPr>
                    <w:drawing>
                      <wp:inline distT="0" distB="0" distL="0" distR="0">
                        <wp:extent cx="1840675" cy="1716483"/>
                        <wp:effectExtent l="0" t="0" r="7620" b="0"/>
                        <wp:docPr id="5" name="Imagen 5" descr="C:\Documents and Settings\Propietario\Mis documentos\Mis imágenes\romero\son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sonrien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2590" cy="1718269"/>
                                </a:xfrm>
                                <a:prstGeom prst="rect">
                                  <a:avLst/>
                                </a:prstGeom>
                                <a:noFill/>
                                <a:ln>
                                  <a:noFill/>
                                </a:ln>
                              </pic:spPr>
                            </pic:pic>
                          </a:graphicData>
                        </a:graphic>
                      </wp:inline>
                    </w:drawing>
                  </w:r>
                </w:p>
              </w:tc>
              <w:tc>
                <w:tcPr>
                  <w:tcW w:w="4649" w:type="dxa"/>
                </w:tcPr>
                <w:p w:rsidR="00BC687C" w:rsidRPr="000057D6" w:rsidRDefault="000057D6" w:rsidP="000D5959">
                  <w:pPr>
                    <w:jc w:val="both"/>
                    <w:rPr>
                      <w:b/>
                      <w:sz w:val="26"/>
                      <w:szCs w:val="26"/>
                    </w:rPr>
                  </w:pPr>
                  <w:r w:rsidRPr="00CF1AAD">
                    <w:rPr>
                      <w:szCs w:val="26"/>
                    </w:rPr>
                    <w:t xml:space="preserve">“A la luz de la Palabra divina que revela el proyecto de Dios para la felicidad de los pueblos, tenemos el deber, queridos hermanos, de señalar también las realidades; ver cómo se va reflejando entre nosotros o se está despreciando entre nosotros, el proyecto de Dios. Nadie tome a mal que a la luz de las palabras divinas que se leen en nuestra misa iluminemos las realidades sociales, políticas, económicas, porque de no hacerlo así, no sería </w:t>
                  </w:r>
                  <w:r w:rsidR="00CF1AAD" w:rsidRPr="00CF1AAD">
                    <w:rPr>
                      <w:szCs w:val="26"/>
                    </w:rPr>
                    <w:t xml:space="preserve">un cristianismo para </w:t>
                  </w:r>
                </w:p>
              </w:tc>
            </w:tr>
          </w:tbl>
          <w:p w:rsidR="00054D86" w:rsidRPr="00BC687C" w:rsidRDefault="000D5959" w:rsidP="00054D86">
            <w:pPr>
              <w:jc w:val="both"/>
              <w:rPr>
                <w:sz w:val="28"/>
              </w:rPr>
            </w:pPr>
            <w:r w:rsidRPr="00CF1AAD">
              <w:rPr>
                <w:szCs w:val="26"/>
              </w:rPr>
              <w:t>nosotros</w:t>
            </w:r>
            <w:r>
              <w:rPr>
                <w:szCs w:val="26"/>
              </w:rPr>
              <w:t>.</w:t>
            </w:r>
            <w:r w:rsidR="00BC687C" w:rsidRPr="00CF1AAD">
              <w:rPr>
                <w:szCs w:val="26"/>
              </w:rPr>
              <w:t>Y es así como Cristo ha querido encarnarse para que sea luz que él trae del Padre, se haga vida de los hombres y de los pueblos.”</w:t>
            </w:r>
            <w:r w:rsidR="00BC687C" w:rsidRPr="00CF1AAD">
              <w:t xml:space="preserve">  </w:t>
            </w:r>
            <w:r w:rsidR="00CF1AAD">
              <w:t xml:space="preserve">  </w:t>
            </w:r>
            <w:r w:rsidR="009F5422">
              <w:rPr>
                <w:sz w:val="28"/>
              </w:rPr>
              <w:t>(</w:t>
            </w:r>
            <w:r w:rsidR="00BC687C" w:rsidRPr="00BC687C">
              <w:rPr>
                <w:sz w:val="24"/>
              </w:rPr>
              <w:t>Homilía del 23</w:t>
            </w:r>
            <w:r>
              <w:rPr>
                <w:sz w:val="24"/>
              </w:rPr>
              <w:t>/03/</w:t>
            </w:r>
            <w:r w:rsidR="00BC687C" w:rsidRPr="00BC687C">
              <w:rPr>
                <w:sz w:val="24"/>
              </w:rPr>
              <w:t xml:space="preserve"> 80</w:t>
            </w:r>
            <w:r>
              <w:rPr>
                <w:sz w:val="24"/>
              </w:rPr>
              <w:t>)</w:t>
            </w:r>
            <w:r w:rsidR="00BC687C" w:rsidRPr="00BC687C">
              <w:rPr>
                <w:sz w:val="24"/>
              </w:rPr>
              <w:t xml:space="preserve"> </w:t>
            </w:r>
          </w:p>
          <w:p w:rsidR="00DF1030" w:rsidRPr="000057D6" w:rsidRDefault="00DF1030" w:rsidP="00FA20BA">
            <w:pPr>
              <w:jc w:val="both"/>
              <w:rPr>
                <w:b/>
                <w:sz w:val="12"/>
              </w:rPr>
            </w:pPr>
          </w:p>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9A0E9B" w:rsidRDefault="000057D6" w:rsidP="000D5959">
            <w:pPr>
              <w:jc w:val="both"/>
              <w:rPr>
                <w:sz w:val="24"/>
              </w:rPr>
            </w:pPr>
            <w:r w:rsidRPr="000057D6">
              <w:rPr>
                <w:sz w:val="24"/>
              </w:rPr>
              <w:t xml:space="preserve">- ¿Cómo podemos avanzar hoy </w:t>
            </w:r>
            <w:r>
              <w:rPr>
                <w:sz w:val="24"/>
              </w:rPr>
              <w:t xml:space="preserve">hacia </w:t>
            </w:r>
            <w:r w:rsidRPr="000057D6">
              <w:rPr>
                <w:sz w:val="24"/>
              </w:rPr>
              <w:t xml:space="preserve">una verdadera renovación litúrgica </w:t>
            </w:r>
            <w:r>
              <w:rPr>
                <w:sz w:val="24"/>
              </w:rPr>
              <w:t>en nuestras CEBs?</w:t>
            </w:r>
            <w:r w:rsidR="000D5959">
              <w:rPr>
                <w:sz w:val="24"/>
              </w:rPr>
              <w:t xml:space="preserve">    </w:t>
            </w:r>
            <w:r>
              <w:rPr>
                <w:sz w:val="24"/>
              </w:rPr>
              <w:t>- ¿Qué tenemos que hacer en la CEB para formarnos más en el estudio y la reflexión bíblica?</w:t>
            </w:r>
            <w:r w:rsidR="000D5959">
              <w:rPr>
                <w:sz w:val="24"/>
              </w:rPr>
              <w:t xml:space="preserve">     </w:t>
            </w:r>
            <w:r>
              <w:rPr>
                <w:sz w:val="24"/>
              </w:rPr>
              <w:t xml:space="preserve">- ¿Qué pasa con nuestra acción social y política como CEB?  ¿Somos  “fermento” en las organizaciones y luchas sociales?  ¿Qué debemos hacer? </w:t>
            </w:r>
          </w:p>
          <w:p w:rsidR="000D5959" w:rsidRPr="000D5959" w:rsidRDefault="000D5959" w:rsidP="000D5959">
            <w:pPr>
              <w:jc w:val="both"/>
              <w:rPr>
                <w:sz w:val="18"/>
              </w:rPr>
            </w:pPr>
            <w:r>
              <w:rPr>
                <w:sz w:val="18"/>
              </w:rPr>
              <w:t>____________________________________________________________________________________</w:t>
            </w:r>
          </w:p>
          <w:p w:rsidR="00011433" w:rsidRPr="00CF1AAD" w:rsidRDefault="00BE7FA9" w:rsidP="00BE7FA9">
            <w:pPr>
              <w:rPr>
                <w:i/>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b/>
                <w:i/>
                <w:sz w:val="20"/>
              </w:rPr>
              <w:t>L</w:t>
            </w:r>
            <w:r>
              <w:rPr>
                <w:i/>
                <w:sz w:val="20"/>
              </w:rPr>
              <w:t xml:space="preserve"> </w:t>
            </w:r>
            <w:proofErr w:type="spellStart"/>
            <w:r>
              <w:rPr>
                <w:b/>
                <w:i/>
                <w:sz w:val="20"/>
              </w:rPr>
              <w:t>VdV</w:t>
            </w:r>
            <w:proofErr w:type="spellEnd"/>
          </w:p>
        </w:tc>
        <w:tc>
          <w:tcPr>
            <w:tcW w:w="992" w:type="dxa"/>
          </w:tcPr>
          <w:p w:rsidR="00EE47BA" w:rsidRPr="00CF1AAD" w:rsidRDefault="00EE47BA"/>
        </w:tc>
        <w:tc>
          <w:tcPr>
            <w:tcW w:w="8363" w:type="dxa"/>
          </w:tcPr>
          <w:p w:rsidR="009F5422" w:rsidRPr="00944E01" w:rsidRDefault="009F5422" w:rsidP="009F5422">
            <w:pPr>
              <w:jc w:val="center"/>
              <w:rPr>
                <w:b/>
                <w:sz w:val="36"/>
              </w:rPr>
            </w:pPr>
            <w:r>
              <w:rPr>
                <w:b/>
                <w:sz w:val="40"/>
              </w:rPr>
              <w:t xml:space="preserve"># 8.  </w:t>
            </w:r>
            <w:r w:rsidRPr="00944E01">
              <w:rPr>
                <w:b/>
                <w:sz w:val="40"/>
              </w:rPr>
              <w:t xml:space="preserve">“El Pueblo de Dios”  </w:t>
            </w:r>
            <w:r w:rsidRPr="00944E01">
              <w:rPr>
                <w:b/>
                <w:sz w:val="48"/>
              </w:rPr>
              <w:t xml:space="preserve"> </w:t>
            </w:r>
            <w:r w:rsidRPr="00944E01">
              <w:rPr>
                <w:b/>
                <w:sz w:val="36"/>
              </w:rPr>
              <w:t xml:space="preserve">Padre José Comblin.  </w:t>
            </w:r>
          </w:p>
          <w:p w:rsidR="009F5422" w:rsidRDefault="009F5422" w:rsidP="00314C54">
            <w:pPr>
              <w:jc w:val="center"/>
              <w:rPr>
                <w:b/>
                <w:sz w:val="12"/>
              </w:rPr>
            </w:pPr>
          </w:p>
          <w:p w:rsidR="009F5422" w:rsidRPr="0032323A" w:rsidRDefault="009F5422" w:rsidP="00314C54">
            <w:pPr>
              <w:jc w:val="center"/>
              <w:rPr>
                <w:b/>
                <w:sz w:val="12"/>
              </w:rPr>
            </w:pPr>
          </w:p>
          <w:tbl>
            <w:tblPr>
              <w:tblStyle w:val="Tablaconcuadrcula"/>
              <w:tblW w:w="7981" w:type="dxa"/>
              <w:tblLayout w:type="fixed"/>
              <w:tblLook w:val="04A0" w:firstRow="1" w:lastRow="0" w:firstColumn="1" w:lastColumn="0" w:noHBand="0" w:noVBand="1"/>
            </w:tblPr>
            <w:tblGrid>
              <w:gridCol w:w="7981"/>
            </w:tblGrid>
            <w:tr w:rsidR="0032323A">
              <w:trPr>
                <w:trHeight w:val="299"/>
              </w:trPr>
              <w:tc>
                <w:tcPr>
                  <w:tcW w:w="7981"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9F5422" w:rsidRDefault="009F5422" w:rsidP="00314C54">
            <w:pPr>
              <w:jc w:val="center"/>
              <w:rPr>
                <w:b/>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2835"/>
            </w:tblGrid>
            <w:tr w:rsidR="00784AE2" w:rsidTr="00BE7FA9">
              <w:trPr>
                <w:trHeight w:val="654"/>
              </w:trPr>
              <w:tc>
                <w:tcPr>
                  <w:tcW w:w="5279" w:type="dxa"/>
                  <w:tcBorders>
                    <w:right w:val="single" w:sz="4" w:space="0" w:color="auto"/>
                  </w:tcBorders>
                </w:tcPr>
                <w:p w:rsidR="00784AE2" w:rsidRDefault="00784AE2" w:rsidP="00784AE2">
                  <w:pPr>
                    <w:jc w:val="center"/>
                    <w:rPr>
                      <w:b/>
                      <w:sz w:val="28"/>
                    </w:rPr>
                  </w:pPr>
                  <w:r>
                    <w:rPr>
                      <w:b/>
                      <w:sz w:val="28"/>
                    </w:rPr>
                    <w:t xml:space="preserve">II. LA HISTORIA DEL CONCEPTO DE PUEBLO DE DIOS </w:t>
                  </w:r>
                </w:p>
                <w:p w:rsidR="00784AE2" w:rsidRDefault="00784AE2" w:rsidP="00784AE2">
                  <w:pPr>
                    <w:jc w:val="center"/>
                    <w:rPr>
                      <w:b/>
                      <w:sz w:val="28"/>
                    </w:rPr>
                  </w:pPr>
                  <w:r>
                    <w:rPr>
                      <w:b/>
                      <w:sz w:val="28"/>
                    </w:rPr>
                    <w:t xml:space="preserve">3. El retorno a los orígenes. </w:t>
                  </w:r>
                </w:p>
              </w:tc>
              <w:tc>
                <w:tcPr>
                  <w:tcW w:w="2835" w:type="dxa"/>
                  <w:tcBorders>
                    <w:top w:val="single" w:sz="4" w:space="0" w:color="auto"/>
                    <w:left w:val="single" w:sz="4" w:space="0" w:color="auto"/>
                    <w:bottom w:val="single" w:sz="4" w:space="0" w:color="auto"/>
                    <w:right w:val="single" w:sz="4" w:space="0" w:color="auto"/>
                  </w:tcBorders>
                </w:tcPr>
                <w:p w:rsidR="00784AE2" w:rsidRPr="00BE7FA9" w:rsidRDefault="00BE7FA9" w:rsidP="00314C54">
                  <w:pPr>
                    <w:jc w:val="center"/>
                    <w:rPr>
                      <w:b/>
                      <w:sz w:val="20"/>
                    </w:rPr>
                  </w:pPr>
                  <w:r w:rsidRPr="00BE7FA9">
                    <w:rPr>
                      <w:i/>
                      <w:sz w:val="20"/>
                    </w:rPr>
                    <w:t xml:space="preserve">Si se desea imprimir el texto es necesario revisar bien el tamaño y hacer los ajustes necesarios.  </w:t>
                  </w:r>
                </w:p>
              </w:tc>
            </w:tr>
          </w:tbl>
          <w:p w:rsidR="0050723A" w:rsidRPr="0050723A" w:rsidRDefault="0050723A" w:rsidP="00314C54">
            <w:pPr>
              <w:jc w:val="center"/>
              <w:rPr>
                <w:b/>
                <w:sz w:val="12"/>
              </w:rPr>
            </w:pPr>
          </w:p>
          <w:p w:rsidR="00C64E69" w:rsidRDefault="0032323A" w:rsidP="00795A7C">
            <w:pPr>
              <w:jc w:val="both"/>
              <w:rPr>
                <w:sz w:val="28"/>
              </w:rPr>
            </w:pPr>
            <w:r w:rsidRPr="00C64E69">
              <w:rPr>
                <w:b/>
                <w:sz w:val="28"/>
              </w:rPr>
              <w:t>VER.</w:t>
            </w:r>
            <w:r w:rsidRPr="0032323A">
              <w:rPr>
                <w:sz w:val="28"/>
              </w:rPr>
              <w:t xml:space="preserve">  </w:t>
            </w:r>
          </w:p>
          <w:p w:rsidR="00571496" w:rsidRDefault="00571496" w:rsidP="00795A7C">
            <w:pPr>
              <w:jc w:val="both"/>
              <w:rPr>
                <w:sz w:val="24"/>
              </w:rPr>
            </w:pPr>
            <w:r w:rsidRPr="00571496">
              <w:rPr>
                <w:sz w:val="24"/>
              </w:rPr>
              <w:t>- ¿Todavía hoy se observa tendencias en la Iglesia por comprenderse como entidad sobrenatural, espiritual, fuera del mundo y fuera de la historia?</w:t>
            </w:r>
            <w:r w:rsidR="007A00A5">
              <w:rPr>
                <w:sz w:val="24"/>
              </w:rPr>
              <w:t xml:space="preserve"> Compartamos.</w:t>
            </w:r>
          </w:p>
          <w:p w:rsidR="00571496" w:rsidRDefault="00571496" w:rsidP="00795A7C">
            <w:pPr>
              <w:jc w:val="both"/>
              <w:rPr>
                <w:sz w:val="24"/>
              </w:rPr>
            </w:pPr>
            <w:r>
              <w:rPr>
                <w:sz w:val="24"/>
              </w:rPr>
              <w:t xml:space="preserve">- </w:t>
            </w:r>
            <w:r w:rsidR="007A00A5">
              <w:rPr>
                <w:sz w:val="24"/>
              </w:rPr>
              <w:t xml:space="preserve">Y la iglesia de las CEBs hoy, ¿Somos una Iglesia encarnada en la realidad?  ¿Cómo lo practicamos? </w:t>
            </w:r>
            <w:r w:rsidR="009F5422">
              <w:rPr>
                <w:sz w:val="24"/>
              </w:rPr>
              <w:t>¿Por qué decimos que somos Iglesia</w:t>
            </w:r>
            <w:r w:rsidR="007A00A5">
              <w:rPr>
                <w:sz w:val="24"/>
              </w:rPr>
              <w:t>?</w:t>
            </w:r>
          </w:p>
          <w:p w:rsidR="007A00A5" w:rsidRPr="00571496" w:rsidRDefault="007A00A5" w:rsidP="00795A7C">
            <w:pPr>
              <w:jc w:val="both"/>
              <w:rPr>
                <w:sz w:val="24"/>
              </w:rPr>
            </w:pPr>
            <w:r>
              <w:rPr>
                <w:sz w:val="24"/>
              </w:rPr>
              <w:t>- ¿Cómo garantizamos que las nuevas generaciones en las CEBs se d</w:t>
            </w:r>
            <w:r w:rsidR="00247BF9">
              <w:rPr>
                <w:sz w:val="24"/>
              </w:rPr>
              <w:t>e</w:t>
            </w:r>
            <w:r>
              <w:rPr>
                <w:sz w:val="24"/>
              </w:rPr>
              <w:t>n cuenta cómo ha sido la Primera Iglesia (del tiempo del NT y de los primeros dos siglos)?</w:t>
            </w:r>
          </w:p>
          <w:p w:rsidR="00AA6CF4" w:rsidRPr="00CF1AAD" w:rsidRDefault="00AA6CF4" w:rsidP="00A76C80">
            <w:pPr>
              <w:jc w:val="both"/>
              <w:rPr>
                <w:sz w:val="14"/>
              </w:rPr>
            </w:pPr>
          </w:p>
          <w:p w:rsidR="00774DD5" w:rsidRDefault="00736373" w:rsidP="00A76C80">
            <w:pPr>
              <w:jc w:val="both"/>
            </w:pPr>
            <w:r w:rsidRPr="00736373">
              <w:rPr>
                <w:b/>
                <w:sz w:val="28"/>
              </w:rPr>
              <w:t xml:space="preserve">JUZGAR. </w:t>
            </w:r>
            <w:r>
              <w:rPr>
                <w:b/>
                <w:sz w:val="28"/>
              </w:rPr>
              <w:t xml:space="preserve"> </w:t>
            </w:r>
            <w:r w:rsidR="00774DD5" w:rsidRPr="007A00A5">
              <w:t xml:space="preserve">Seguimos al Padre José Comblin </w:t>
            </w:r>
            <w:r w:rsidR="00CF1AAD">
              <w:t xml:space="preserve"> en la tercera parte del capítulo II.   </w:t>
            </w:r>
          </w:p>
          <w:p w:rsidR="00F231EC" w:rsidRPr="00CF1AAD" w:rsidRDefault="00F231EC" w:rsidP="00A76C80">
            <w:pPr>
              <w:jc w:val="both"/>
              <w:rPr>
                <w:sz w:val="16"/>
              </w:rPr>
            </w:pPr>
          </w:p>
          <w:p w:rsidR="00774DD5" w:rsidRDefault="00571496" w:rsidP="00A76C80">
            <w:pPr>
              <w:jc w:val="both"/>
              <w:rPr>
                <w:sz w:val="24"/>
              </w:rPr>
            </w:pPr>
            <w:r>
              <w:rPr>
                <w:sz w:val="24"/>
              </w:rPr>
              <w:t xml:space="preserve">A partir del inicio del Siglo XX surgió un nuevo esfuerzo por descubrir la realidad histórica de la Iglesia y dejando claro que no puede pretender que no está implicada en los problemas del mundo. </w:t>
            </w:r>
          </w:p>
          <w:p w:rsidR="007A00A5" w:rsidRDefault="007A00A5" w:rsidP="00A76C80">
            <w:pPr>
              <w:jc w:val="both"/>
              <w:rPr>
                <w:sz w:val="24"/>
              </w:rPr>
            </w:pPr>
          </w:p>
          <w:p w:rsidR="00CA6CDD" w:rsidRDefault="00CA6CDD" w:rsidP="00A76C80">
            <w:pPr>
              <w:jc w:val="both"/>
              <w:rPr>
                <w:b/>
                <w:sz w:val="24"/>
              </w:rPr>
            </w:pPr>
            <w:r w:rsidRPr="00CA6CDD">
              <w:rPr>
                <w:b/>
                <w:sz w:val="24"/>
              </w:rPr>
              <w:t xml:space="preserve">1. </w:t>
            </w:r>
            <w:r w:rsidRPr="00CF1AAD">
              <w:rPr>
                <w:b/>
                <w:sz w:val="24"/>
                <w:u w:val="single"/>
              </w:rPr>
              <w:t>Un movimiento más intelectual</w:t>
            </w:r>
            <w:r w:rsidRPr="00CA6CDD">
              <w:rPr>
                <w:b/>
                <w:sz w:val="24"/>
              </w:rPr>
              <w:t xml:space="preserve"> renovador tratando de utilizar los métodos históricos y críticos para pensar el cristianismo y la iglesia.</w:t>
            </w:r>
          </w:p>
          <w:p w:rsidR="00CF1AAD" w:rsidRDefault="00CF1AAD" w:rsidP="00A76C80">
            <w:pPr>
              <w:jc w:val="both"/>
              <w:rPr>
                <w:b/>
                <w:sz w:val="24"/>
              </w:rPr>
            </w:pPr>
          </w:p>
          <w:tbl>
            <w:tblPr>
              <w:tblStyle w:val="Tablaconcuadrcula"/>
              <w:tblW w:w="8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2"/>
              <w:gridCol w:w="4467"/>
            </w:tblGrid>
            <w:tr w:rsidR="00EB72F2">
              <w:trPr>
                <w:trHeight w:val="1831"/>
              </w:trPr>
              <w:tc>
                <w:tcPr>
                  <w:tcW w:w="3722" w:type="dxa"/>
                </w:tcPr>
                <w:p w:rsidR="00EB72F2" w:rsidRDefault="00EB72F2" w:rsidP="00A76C80">
                  <w:pPr>
                    <w:jc w:val="both"/>
                    <w:rPr>
                      <w:b/>
                      <w:sz w:val="24"/>
                    </w:rPr>
                  </w:pPr>
                  <w:r>
                    <w:rPr>
                      <w:b/>
                      <w:noProof/>
                      <w:sz w:val="24"/>
                      <w:lang w:eastAsia="es-SV"/>
                    </w:rPr>
                    <w:drawing>
                      <wp:inline distT="0" distB="0" distL="0" distR="0">
                        <wp:extent cx="2223442" cy="1159304"/>
                        <wp:effectExtent l="25400" t="0" r="11758" b="0"/>
                        <wp:docPr id="1" name="Imagen 1" descr="C:\Documents and Settings\Propietario\Mis documentos\Mis imágenes\Biblia\ro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Biblia\roll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596" cy="1167205"/>
                                </a:xfrm>
                                <a:prstGeom prst="rect">
                                  <a:avLst/>
                                </a:prstGeom>
                                <a:noFill/>
                                <a:ln>
                                  <a:noFill/>
                                </a:ln>
                              </pic:spPr>
                            </pic:pic>
                          </a:graphicData>
                        </a:graphic>
                      </wp:inline>
                    </w:drawing>
                  </w:r>
                </w:p>
              </w:tc>
              <w:tc>
                <w:tcPr>
                  <w:tcW w:w="4467" w:type="dxa"/>
                </w:tcPr>
                <w:p w:rsidR="00EB72F2" w:rsidRDefault="009F5422" w:rsidP="00EB72F2">
                  <w:pPr>
                    <w:jc w:val="both"/>
                    <w:rPr>
                      <w:sz w:val="24"/>
                    </w:rPr>
                  </w:pPr>
                  <w:r w:rsidRPr="009F5422">
                    <w:rPr>
                      <w:b/>
                      <w:sz w:val="24"/>
                    </w:rPr>
                    <w:t xml:space="preserve">1.1. </w:t>
                  </w:r>
                  <w:r w:rsidR="00EB72F2" w:rsidRPr="009F5422">
                    <w:rPr>
                      <w:b/>
                      <w:sz w:val="24"/>
                    </w:rPr>
                    <w:t>Surgió el movimiento bíblico.</w:t>
                  </w:r>
                  <w:r w:rsidR="00EB72F2">
                    <w:rPr>
                      <w:sz w:val="24"/>
                    </w:rPr>
                    <w:t xml:space="preserve"> Entró en choques con las interpretaciones tradicionales. Ha tenido que aguantar condenaciones y rechazos.  Sin embargo cada vez más abiertamente se empezó a leer y estudiar la Biblia de manera crítica.</w:t>
                  </w:r>
                </w:p>
                <w:p w:rsidR="00EB72F2" w:rsidRDefault="00EB72F2" w:rsidP="00A76C80">
                  <w:pPr>
                    <w:jc w:val="both"/>
                    <w:rPr>
                      <w:b/>
                      <w:sz w:val="24"/>
                    </w:rPr>
                  </w:pPr>
                </w:p>
              </w:tc>
            </w:tr>
          </w:tbl>
          <w:p w:rsidR="00736373" w:rsidRPr="00736373" w:rsidRDefault="009F5422" w:rsidP="00247BF9">
            <w:pPr>
              <w:jc w:val="both"/>
            </w:pPr>
            <w:r>
              <w:rPr>
                <w:sz w:val="24"/>
              </w:rPr>
              <w:t xml:space="preserve">1.2. </w:t>
            </w:r>
            <w:r w:rsidR="00CA6CDD">
              <w:rPr>
                <w:sz w:val="24"/>
              </w:rPr>
              <w:t xml:space="preserve"> Nació el </w:t>
            </w:r>
            <w:r w:rsidR="00CA6CDD" w:rsidRPr="00F231EC">
              <w:rPr>
                <w:b/>
                <w:sz w:val="24"/>
              </w:rPr>
              <w:t>movimiento que volvió a descubrir los modelos de Iglesia de los primeros siglos</w:t>
            </w:r>
            <w:r w:rsidR="00CA6CDD">
              <w:rPr>
                <w:sz w:val="24"/>
              </w:rPr>
              <w:t xml:space="preserve"> y se vio con claridad que no coincidía con el modelo autoritario oficial. </w:t>
            </w:r>
          </w:p>
        </w:tc>
      </w:tr>
      <w:tr w:rsidR="00C7522F" w:rsidTr="00BE7FA9">
        <w:trPr>
          <w:trHeight w:val="1829"/>
        </w:trPr>
        <w:tc>
          <w:tcPr>
            <w:tcW w:w="8363" w:type="dxa"/>
          </w:tcPr>
          <w:p w:rsidR="00EB72F2" w:rsidRDefault="00EB72F2" w:rsidP="00EB72F2">
            <w:pPr>
              <w:jc w:val="both"/>
              <w:rPr>
                <w:sz w:val="24"/>
              </w:rPr>
            </w:pPr>
            <w:r>
              <w:rPr>
                <w:sz w:val="24"/>
              </w:rPr>
              <w:lastRenderedPageBreak/>
              <w:t>A pesar de</w:t>
            </w:r>
            <w:r w:rsidR="009F5422">
              <w:rPr>
                <w:sz w:val="24"/>
              </w:rPr>
              <w:t xml:space="preserve"> que</w:t>
            </w:r>
            <w:r>
              <w:rPr>
                <w:sz w:val="24"/>
              </w:rPr>
              <w:t xml:space="preserve"> Roma quiso invertir energía en su defensa (apologética), no se tuvo otro remedio que aceptar una nueva lectura de la historia de la Iglesia, pegada a lo que de  verdad se ha vivido. </w:t>
            </w:r>
          </w:p>
          <w:p w:rsidR="00CF1AAD" w:rsidRPr="00CF1AAD" w:rsidRDefault="00CF1AAD" w:rsidP="00EB72F2">
            <w:pPr>
              <w:jc w:val="both"/>
              <w:rPr>
                <w:sz w:val="18"/>
              </w:rPr>
            </w:pPr>
          </w:p>
          <w:tbl>
            <w:tblPr>
              <w:tblStyle w:val="Tablaconcuadrcula"/>
              <w:tblW w:w="7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6"/>
              <w:gridCol w:w="4501"/>
            </w:tblGrid>
            <w:tr w:rsidR="00EB72F2">
              <w:trPr>
                <w:trHeight w:val="2616"/>
              </w:trPr>
              <w:tc>
                <w:tcPr>
                  <w:tcW w:w="3366" w:type="dxa"/>
                </w:tcPr>
                <w:p w:rsidR="00EB72F2" w:rsidRPr="00A80FA6" w:rsidRDefault="00A80FA6" w:rsidP="00160B37">
                  <w:pPr>
                    <w:jc w:val="both"/>
                    <w:rPr>
                      <w:sz w:val="24"/>
                    </w:rPr>
                  </w:pPr>
                  <w:r w:rsidRPr="00A80FA6">
                    <w:rPr>
                      <w:noProof/>
                      <w:sz w:val="24"/>
                      <w:lang w:eastAsia="es-SV"/>
                    </w:rPr>
                    <w:drawing>
                      <wp:inline distT="0" distB="0" distL="0" distR="0">
                        <wp:extent cx="2024657" cy="1589755"/>
                        <wp:effectExtent l="25400" t="0" r="7343" b="0"/>
                        <wp:docPr id="6" name="Imagen 2" descr="https://encrypted-tbn0.gstatic.com/images?q=tbn:ANd9GcSIrMByBx8RDk-Kw27LRRHm2Z-AcDnu71B7XvD4isxNMD3Na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IrMByBx8RDk-Kw27LRRHm2Z-AcDnu71B7XvD4isxNMD3NaC6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390" cy="1591116"/>
                                </a:xfrm>
                                <a:prstGeom prst="rect">
                                  <a:avLst/>
                                </a:prstGeom>
                                <a:noFill/>
                                <a:ln>
                                  <a:noFill/>
                                </a:ln>
                              </pic:spPr>
                            </pic:pic>
                          </a:graphicData>
                        </a:graphic>
                      </wp:inline>
                    </w:drawing>
                  </w:r>
                </w:p>
              </w:tc>
              <w:tc>
                <w:tcPr>
                  <w:tcW w:w="4501" w:type="dxa"/>
                </w:tcPr>
                <w:p w:rsidR="00EB72F2" w:rsidRDefault="009F5422" w:rsidP="00CF1AAD">
                  <w:pPr>
                    <w:jc w:val="both"/>
                    <w:rPr>
                      <w:sz w:val="24"/>
                    </w:rPr>
                  </w:pPr>
                  <w:r>
                    <w:rPr>
                      <w:sz w:val="24"/>
                    </w:rPr>
                    <w:t xml:space="preserve">1.3. </w:t>
                  </w:r>
                  <w:r w:rsidR="00160B37">
                    <w:rPr>
                      <w:sz w:val="24"/>
                    </w:rPr>
                    <w:t xml:space="preserve">Hubo también </w:t>
                  </w:r>
                  <w:r w:rsidR="00160B37" w:rsidRPr="00F231EC">
                    <w:rPr>
                      <w:b/>
                      <w:sz w:val="24"/>
                    </w:rPr>
                    <w:t>un movimiento de renovación litúrgica</w:t>
                  </w:r>
                  <w:r w:rsidR="00160B37">
                    <w:rPr>
                      <w:sz w:val="24"/>
                    </w:rPr>
                    <w:t xml:space="preserve"> que buscaba alimentarse de las experiencias litúrgicas de los primeros siglos de la Iglesia.</w:t>
                  </w:r>
                  <w:r w:rsidR="00160B37">
                    <w:rPr>
                      <w:b/>
                      <w:sz w:val="36"/>
                    </w:rPr>
                    <w:t xml:space="preserve"> </w:t>
                  </w:r>
                  <w:r w:rsidR="00160B37" w:rsidRPr="00CA6CDD">
                    <w:rPr>
                      <w:sz w:val="24"/>
                    </w:rPr>
                    <w:t>–</w:t>
                  </w:r>
                  <w:r w:rsidR="00160B37">
                    <w:rPr>
                      <w:sz w:val="24"/>
                    </w:rPr>
                    <w:t xml:space="preserve"> esos pensamientos renovadores motivaron movimientos de juventud católica, portadoras de una nueva esperanza, de una nueva expresión de la Iglesia y buscando más autenticidad al retornar al cristianismo de los orígenes. </w:t>
                  </w:r>
                  <w:r w:rsidR="00160B37" w:rsidRPr="00EB72F2">
                    <w:rPr>
                      <w:i/>
                      <w:sz w:val="24"/>
                    </w:rPr>
                    <w:t xml:space="preserve">(foto: imagen de la misa </w:t>
                  </w:r>
                </w:p>
              </w:tc>
            </w:tr>
          </w:tbl>
          <w:p w:rsidR="00CF1AAD" w:rsidRDefault="00CF1AAD" w:rsidP="00C7522F">
            <w:pPr>
              <w:jc w:val="both"/>
              <w:rPr>
                <w:i/>
                <w:sz w:val="24"/>
              </w:rPr>
            </w:pPr>
            <w:r w:rsidRPr="00EB72F2">
              <w:rPr>
                <w:i/>
                <w:sz w:val="24"/>
              </w:rPr>
              <w:t>tradicional de espaldas al pueblo y en latín)</w:t>
            </w:r>
          </w:p>
          <w:p w:rsidR="00CF1AAD" w:rsidRPr="00CF1AAD" w:rsidRDefault="00CF1AAD" w:rsidP="00C7522F">
            <w:pPr>
              <w:jc w:val="both"/>
              <w:rPr>
                <w:sz w:val="16"/>
              </w:rPr>
            </w:pPr>
          </w:p>
          <w:p w:rsidR="007B0217" w:rsidRDefault="009F5422" w:rsidP="00C7522F">
            <w:pPr>
              <w:jc w:val="both"/>
              <w:rPr>
                <w:sz w:val="24"/>
              </w:rPr>
            </w:pPr>
            <w:r>
              <w:rPr>
                <w:sz w:val="24"/>
              </w:rPr>
              <w:t xml:space="preserve">1.4. </w:t>
            </w:r>
            <w:r w:rsidR="00F31D2D">
              <w:rPr>
                <w:sz w:val="24"/>
              </w:rPr>
              <w:t>T</w:t>
            </w:r>
            <w:r w:rsidR="007B0217">
              <w:rPr>
                <w:sz w:val="24"/>
              </w:rPr>
              <w:t xml:space="preserve">ambién el </w:t>
            </w:r>
            <w:r w:rsidR="007B0217" w:rsidRPr="00F231EC">
              <w:rPr>
                <w:b/>
                <w:sz w:val="24"/>
              </w:rPr>
              <w:t>movimiento ecuménico</w:t>
            </w:r>
            <w:r w:rsidR="007B0217">
              <w:rPr>
                <w:sz w:val="24"/>
              </w:rPr>
              <w:t xml:space="preserve"> se fortaleció cuando los pensadores católicos descubrieron que había mucha verdad y valores en las otras iglesias, mientras muchos usos y costumbres de la Iglesia romana tampoco habían sido tan indiscutibles o fieles al Evangelio.  Descubriendo que “otros modelos” de Iglesia había</w:t>
            </w:r>
            <w:r w:rsidR="00247BF9">
              <w:rPr>
                <w:sz w:val="24"/>
              </w:rPr>
              <w:t>n</w:t>
            </w:r>
            <w:r w:rsidR="007B0217">
              <w:rPr>
                <w:sz w:val="24"/>
              </w:rPr>
              <w:t xml:space="preserve"> existido, abrieron las puertas para un nuevo dinamismo ecuménico. </w:t>
            </w:r>
          </w:p>
          <w:p w:rsidR="007B0217" w:rsidRPr="00CF1AAD" w:rsidRDefault="007B0217" w:rsidP="00C7522F">
            <w:pPr>
              <w:jc w:val="both"/>
              <w:rPr>
                <w:sz w:val="14"/>
              </w:rPr>
            </w:pPr>
          </w:p>
          <w:p w:rsidR="007B0217" w:rsidRPr="00F231EC" w:rsidRDefault="007B0217" w:rsidP="00C7522F">
            <w:pPr>
              <w:jc w:val="both"/>
              <w:rPr>
                <w:b/>
                <w:sz w:val="24"/>
              </w:rPr>
            </w:pPr>
            <w:r w:rsidRPr="00CF1AAD">
              <w:rPr>
                <w:b/>
                <w:sz w:val="24"/>
                <w:u w:val="single"/>
              </w:rPr>
              <w:t>2. Un movimiento social</w:t>
            </w:r>
            <w:r w:rsidRPr="00F231EC">
              <w:rPr>
                <w:b/>
                <w:sz w:val="24"/>
              </w:rPr>
              <w:t xml:space="preserve"> que descubrió el mundo de los pobres, reconociendo al pueblo como un gran desafío.</w:t>
            </w:r>
          </w:p>
          <w:p w:rsidR="007B0217" w:rsidRDefault="007B0217" w:rsidP="00C7522F">
            <w:pPr>
              <w:jc w:val="both"/>
              <w:rPr>
                <w:sz w:val="24"/>
              </w:rPr>
            </w:pPr>
            <w:r>
              <w:rPr>
                <w:sz w:val="24"/>
              </w:rPr>
              <w:t xml:space="preserve">- en unos países europeos nacieron importantes </w:t>
            </w:r>
            <w:r w:rsidRPr="00F231EC">
              <w:rPr>
                <w:b/>
                <w:sz w:val="24"/>
              </w:rPr>
              <w:t>asociaciones católicas sociales y partidos políticos con preocupaciones sociales (“el centro”).</w:t>
            </w:r>
            <w:r>
              <w:rPr>
                <w:sz w:val="24"/>
              </w:rPr>
              <w:t xml:space="preserve">  Estos movimientos sociales se enfrentaron con el socialismo. Se buscaba fortalecerse para poder dialogar con las nuevas experiencias y tendencias socialistas.</w:t>
            </w:r>
          </w:p>
          <w:p w:rsidR="007B0217" w:rsidRDefault="007B0217" w:rsidP="00C7522F">
            <w:pPr>
              <w:jc w:val="both"/>
              <w:rPr>
                <w:sz w:val="24"/>
              </w:rPr>
            </w:pPr>
            <w:r>
              <w:rPr>
                <w:sz w:val="24"/>
              </w:rPr>
              <w:t>-&gt; Sin embargo la jerarquía se opuso fuertemente. Los papas Pio X y Pio XII exigieron que los agentes de pastoral tuvieran que limitarse a lo eclesiástico.  Pero los movimientos sociales siguieren su curso aunque para Europa ya era demasiado tarde. Para América Latina se abrió una puerta por donde más adelante pasaron Medellín y Puebla.</w:t>
            </w:r>
          </w:p>
          <w:p w:rsidR="009F5422" w:rsidRPr="000D5959" w:rsidRDefault="009F5422" w:rsidP="00C7522F">
            <w:pPr>
              <w:jc w:val="both"/>
              <w:rPr>
                <w:sz w:val="16"/>
              </w:rPr>
            </w:pPr>
          </w:p>
          <w:p w:rsidR="007B0217" w:rsidRPr="00F231EC" w:rsidRDefault="007B0217" w:rsidP="00C7522F">
            <w:pPr>
              <w:jc w:val="both"/>
              <w:rPr>
                <w:b/>
                <w:i/>
                <w:sz w:val="24"/>
              </w:rPr>
            </w:pPr>
            <w:r w:rsidRPr="00F231EC">
              <w:rPr>
                <w:b/>
                <w:i/>
                <w:sz w:val="24"/>
              </w:rPr>
              <w:t>- ¿Por qué se dieron esos conflictos entre la jerarquía y los “católicos sociales”?</w:t>
            </w:r>
          </w:p>
          <w:p w:rsidR="00A96F2F" w:rsidRPr="00CA6CDD" w:rsidRDefault="007B0217" w:rsidP="000D5959">
            <w:pPr>
              <w:jc w:val="both"/>
              <w:rPr>
                <w:sz w:val="24"/>
              </w:rPr>
            </w:pPr>
            <w:r>
              <w:rPr>
                <w:sz w:val="24"/>
              </w:rPr>
              <w:t>a</w:t>
            </w:r>
            <w:r w:rsidRPr="00F231EC">
              <w:rPr>
                <w:b/>
                <w:sz w:val="24"/>
              </w:rPr>
              <w:t xml:space="preserve">) </w:t>
            </w:r>
            <w:r w:rsidR="00A96F2F" w:rsidRPr="00F231EC">
              <w:rPr>
                <w:b/>
                <w:sz w:val="24"/>
              </w:rPr>
              <w:t>La propia doctrina social de la Iglesia</w:t>
            </w:r>
            <w:r w:rsidR="00A96F2F">
              <w:rPr>
                <w:sz w:val="24"/>
              </w:rPr>
              <w:t xml:space="preserve"> era una teoría que pretendía uniformizar el actuar social de todos los católicos en el mundo.  Querían ofrecer a los católicos un paquete de doctrinas que pudiera ocupar el lugar de las </w:t>
            </w:r>
            <w:r w:rsidR="009F5973">
              <w:rPr>
                <w:sz w:val="24"/>
              </w:rPr>
              <w:t xml:space="preserve">ideologías (socialistas).  </w:t>
            </w:r>
            <w:bookmarkStart w:id="0" w:name="_GoBack"/>
            <w:bookmarkEnd w:id="0"/>
          </w:p>
        </w:tc>
        <w:tc>
          <w:tcPr>
            <w:tcW w:w="992" w:type="dxa"/>
          </w:tcPr>
          <w:p w:rsidR="00C7522F" w:rsidRDefault="00C7522F"/>
        </w:tc>
        <w:tc>
          <w:tcPr>
            <w:tcW w:w="8363" w:type="dxa"/>
          </w:tcPr>
          <w:p w:rsidR="00BF12F3" w:rsidRDefault="000D5959" w:rsidP="00BF12F3">
            <w:pPr>
              <w:jc w:val="both"/>
              <w:rPr>
                <w:sz w:val="24"/>
              </w:rPr>
            </w:pPr>
            <w:r>
              <w:rPr>
                <w:sz w:val="24"/>
              </w:rPr>
              <w:t xml:space="preserve">Sin embargo esa doctrina social era abstracta, teórica y nunca se supo cómo, dónde y cuándo aplicarla.  La jerarquía esperaba que los católicos “aceptaran” las ideas de la doctrina, no que actuaran conforme.  Ante los problemas </w:t>
            </w:r>
            <w:r w:rsidR="009F5422">
              <w:rPr>
                <w:sz w:val="24"/>
              </w:rPr>
              <w:t>concretos y reales nadie sabía qué hacer con esa doctrina social.  Aun así muchos fueron</w:t>
            </w:r>
            <w:r>
              <w:rPr>
                <w:sz w:val="24"/>
              </w:rPr>
              <w:t xml:space="preserve"> </w:t>
            </w:r>
            <w:r w:rsidR="00BF12F3">
              <w:rPr>
                <w:sz w:val="24"/>
              </w:rPr>
              <w:t xml:space="preserve">condenados entre otros por el papa Pio XII: La juventud de la Iglesia y los </w:t>
            </w:r>
            <w:r w:rsidR="00BF12F3" w:rsidRPr="00160B37">
              <w:rPr>
                <w:b/>
                <w:i/>
                <w:sz w:val="24"/>
              </w:rPr>
              <w:t>sacerdotes obreros.</w:t>
            </w:r>
            <w:r w:rsidR="00BF12F3">
              <w:rPr>
                <w:sz w:val="24"/>
              </w:rPr>
              <w:t xml:space="preserve"> </w:t>
            </w:r>
          </w:p>
          <w:tbl>
            <w:tblPr>
              <w:tblStyle w:val="Tablaconcuadrcula"/>
              <w:tblW w:w="8339" w:type="dxa"/>
              <w:tblLayout w:type="fixed"/>
              <w:tblLook w:val="04A0" w:firstRow="1" w:lastRow="0" w:firstColumn="1" w:lastColumn="0" w:noHBand="0" w:noVBand="1"/>
            </w:tblPr>
            <w:tblGrid>
              <w:gridCol w:w="2852"/>
              <w:gridCol w:w="2707"/>
              <w:gridCol w:w="2780"/>
            </w:tblGrid>
            <w:tr w:rsidR="00BF12F3">
              <w:trPr>
                <w:trHeight w:val="2155"/>
              </w:trPr>
              <w:tc>
                <w:tcPr>
                  <w:tcW w:w="2852" w:type="dxa"/>
                  <w:tcBorders>
                    <w:top w:val="nil"/>
                    <w:left w:val="nil"/>
                    <w:bottom w:val="nil"/>
                    <w:right w:val="nil"/>
                  </w:tcBorders>
                </w:tcPr>
                <w:p w:rsidR="00BF12F3" w:rsidRDefault="00BF12F3" w:rsidP="00BF12F3">
                  <w:pPr>
                    <w:jc w:val="both"/>
                    <w:rPr>
                      <w:sz w:val="24"/>
                    </w:rPr>
                  </w:pPr>
                  <w:r>
                    <w:rPr>
                      <w:noProof/>
                      <w:lang w:eastAsia="es-SV"/>
                    </w:rPr>
                    <w:drawing>
                      <wp:inline distT="0" distB="0" distL="0" distR="0">
                        <wp:extent cx="1807535" cy="1757175"/>
                        <wp:effectExtent l="0" t="0" r="2540" b="0"/>
                        <wp:docPr id="3" name="Imagen 3" descr="https://encrypted-tbn0.gstatic.com/images?q=tbn:ANd9GcQ2b7evpQtrgPt-E4Uj_vdmc85WrI9GjHCOXc3GmwJAq44mkt1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2b7evpQtrgPt-E4Uj_vdmc85WrI9GjHCOXc3GmwJAq44mkt1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734" cy="1757368"/>
                                </a:xfrm>
                                <a:prstGeom prst="rect">
                                  <a:avLst/>
                                </a:prstGeom>
                                <a:noFill/>
                                <a:ln>
                                  <a:noFill/>
                                </a:ln>
                              </pic:spPr>
                            </pic:pic>
                          </a:graphicData>
                        </a:graphic>
                      </wp:inline>
                    </w:drawing>
                  </w:r>
                </w:p>
              </w:tc>
              <w:tc>
                <w:tcPr>
                  <w:tcW w:w="2707" w:type="dxa"/>
                  <w:tcBorders>
                    <w:top w:val="nil"/>
                    <w:left w:val="nil"/>
                    <w:bottom w:val="nil"/>
                    <w:right w:val="nil"/>
                  </w:tcBorders>
                </w:tcPr>
                <w:p w:rsidR="00BF12F3" w:rsidRDefault="00BF12F3" w:rsidP="00BF12F3">
                  <w:pPr>
                    <w:jc w:val="both"/>
                    <w:rPr>
                      <w:sz w:val="24"/>
                    </w:rPr>
                  </w:pPr>
                  <w:r>
                    <w:rPr>
                      <w:sz w:val="24"/>
                    </w:rPr>
                    <w:t xml:space="preserve">b) Pero también </w:t>
                  </w:r>
                  <w:r w:rsidRPr="00F231EC">
                    <w:rPr>
                      <w:b/>
                      <w:sz w:val="24"/>
                    </w:rPr>
                    <w:t>el tema de la lucha de clases</w:t>
                  </w:r>
                  <w:r>
                    <w:rPr>
                      <w:sz w:val="24"/>
                    </w:rPr>
                    <w:t xml:space="preserve"> (bandera del socialismo y su lucha) fue rechazada totalmente por la jerarquía. Su argumento era que el Evangelio era un mensaje de paz.  A lo mejor el motivo real </w:t>
                  </w:r>
                </w:p>
              </w:tc>
              <w:tc>
                <w:tcPr>
                  <w:tcW w:w="2780" w:type="dxa"/>
                  <w:vMerge w:val="restart"/>
                  <w:tcBorders>
                    <w:top w:val="nil"/>
                    <w:left w:val="nil"/>
                    <w:bottom w:val="nil"/>
                    <w:right w:val="nil"/>
                  </w:tcBorders>
                </w:tcPr>
                <w:p w:rsidR="00BF12F3" w:rsidRDefault="00BF12F3" w:rsidP="00BF12F3">
                  <w:pPr>
                    <w:jc w:val="both"/>
                    <w:rPr>
                      <w:sz w:val="24"/>
                    </w:rPr>
                  </w:pPr>
                  <w:r>
                    <w:rPr>
                      <w:noProof/>
                      <w:lang w:eastAsia="es-SV"/>
                    </w:rPr>
                    <w:drawing>
                      <wp:inline distT="0" distB="0" distL="0" distR="0">
                        <wp:extent cx="1476251" cy="2006930"/>
                        <wp:effectExtent l="0" t="0" r="0" b="0"/>
                        <wp:docPr id="4" name="Imagen 4" descr="https://encrypted-tbn1.gstatic.com/images?q=tbn:ANd9GcTmXrwnZcekBZgCibUI2QPQw1tICW3Mpl3IPB8qRZwZdWGikjO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mXrwnZcekBZgCibUI2QPQw1tICW3Mpl3IPB8qRZwZdWGikjOl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177" cy="2009549"/>
                                </a:xfrm>
                                <a:prstGeom prst="rect">
                                  <a:avLst/>
                                </a:prstGeom>
                                <a:noFill/>
                                <a:ln>
                                  <a:noFill/>
                                </a:ln>
                              </pic:spPr>
                            </pic:pic>
                          </a:graphicData>
                        </a:graphic>
                      </wp:inline>
                    </w:drawing>
                  </w:r>
                </w:p>
              </w:tc>
            </w:tr>
            <w:tr w:rsidR="00BF12F3">
              <w:trPr>
                <w:trHeight w:val="817"/>
              </w:trPr>
              <w:tc>
                <w:tcPr>
                  <w:tcW w:w="5559" w:type="dxa"/>
                  <w:gridSpan w:val="2"/>
                  <w:tcBorders>
                    <w:top w:val="nil"/>
                    <w:left w:val="nil"/>
                    <w:bottom w:val="nil"/>
                    <w:right w:val="nil"/>
                  </w:tcBorders>
                </w:tcPr>
                <w:p w:rsidR="00BF12F3" w:rsidRDefault="00BF12F3" w:rsidP="00BF12F3">
                  <w:pPr>
                    <w:jc w:val="both"/>
                    <w:rPr>
                      <w:sz w:val="24"/>
                    </w:rPr>
                  </w:pPr>
                  <w:r>
                    <w:rPr>
                      <w:sz w:val="24"/>
                    </w:rPr>
                    <w:t>(político) era que aceptar el tema de la lucha de clases llevaba directamente al rompimiento de la iglesia con la burguesía.</w:t>
                  </w:r>
                </w:p>
              </w:tc>
              <w:tc>
                <w:tcPr>
                  <w:tcW w:w="2780" w:type="dxa"/>
                  <w:vMerge/>
                  <w:tcBorders>
                    <w:top w:val="nil"/>
                    <w:left w:val="nil"/>
                    <w:bottom w:val="nil"/>
                    <w:right w:val="nil"/>
                  </w:tcBorders>
                </w:tcPr>
                <w:p w:rsidR="00BF12F3" w:rsidRDefault="00BF12F3" w:rsidP="00BF12F3">
                  <w:pPr>
                    <w:jc w:val="both"/>
                    <w:rPr>
                      <w:noProof/>
                      <w:lang w:eastAsia="es-SV"/>
                    </w:rPr>
                  </w:pPr>
                </w:p>
              </w:tc>
            </w:tr>
          </w:tbl>
          <w:p w:rsidR="00BF12F3" w:rsidRDefault="00BF12F3" w:rsidP="00BF12F3">
            <w:pPr>
              <w:jc w:val="both"/>
              <w:rPr>
                <w:b/>
                <w:sz w:val="24"/>
              </w:rPr>
            </w:pPr>
          </w:p>
          <w:p w:rsidR="00D31AD3" w:rsidRDefault="00BF12F3" w:rsidP="00D31AD3">
            <w:pPr>
              <w:jc w:val="both"/>
              <w:rPr>
                <w:sz w:val="24"/>
              </w:rPr>
            </w:pPr>
            <w:r w:rsidRPr="000D5959">
              <w:rPr>
                <w:b/>
                <w:sz w:val="24"/>
                <w:u w:val="single"/>
              </w:rPr>
              <w:t>3. Esos dos movimientos (intelectuales y sociales)</w:t>
            </w:r>
            <w:r w:rsidRPr="00F231EC">
              <w:rPr>
                <w:b/>
                <w:sz w:val="24"/>
              </w:rPr>
              <w:t xml:space="preserve"> compartían la búsqueda de la realidad humana de la Iglesia,</w:t>
            </w:r>
            <w:r>
              <w:rPr>
                <w:sz w:val="24"/>
              </w:rPr>
              <w:t xml:space="preserve"> de una Iglesia inserta</w:t>
            </w:r>
            <w:r w:rsidR="00247BF9">
              <w:rPr>
                <w:sz w:val="24"/>
              </w:rPr>
              <w:t>da</w:t>
            </w:r>
            <w:r>
              <w:rPr>
                <w:sz w:val="24"/>
              </w:rPr>
              <w:t xml:space="preserve"> en la historia humana y así también más fiel a los orígenes.  </w:t>
            </w:r>
            <w:r w:rsidRPr="000D5959">
              <w:rPr>
                <w:b/>
                <w:sz w:val="24"/>
              </w:rPr>
              <w:t>Poco a poco nació un</w:t>
            </w:r>
            <w:r w:rsidR="009F5422" w:rsidRPr="000D5959">
              <w:rPr>
                <w:b/>
                <w:sz w:val="24"/>
              </w:rPr>
              <w:t>a</w:t>
            </w:r>
            <w:r w:rsidRPr="000D5959">
              <w:rPr>
                <w:b/>
                <w:sz w:val="24"/>
              </w:rPr>
              <w:t xml:space="preserve"> nueva auto </w:t>
            </w:r>
            <w:r w:rsidR="00247BF9" w:rsidRPr="000D5959">
              <w:rPr>
                <w:b/>
                <w:sz w:val="24"/>
              </w:rPr>
              <w:t xml:space="preserve">- </w:t>
            </w:r>
            <w:r w:rsidRPr="000D5959">
              <w:rPr>
                <w:b/>
                <w:sz w:val="24"/>
              </w:rPr>
              <w:t xml:space="preserve">comprensión de la Iglesia como “pueblo </w:t>
            </w:r>
            <w:r w:rsidR="00D31AD3" w:rsidRPr="000D5959">
              <w:rPr>
                <w:b/>
                <w:sz w:val="24"/>
              </w:rPr>
              <w:t>de Dios</w:t>
            </w:r>
            <w:r w:rsidR="00160B37" w:rsidRPr="000D5959">
              <w:rPr>
                <w:b/>
                <w:sz w:val="24"/>
              </w:rPr>
              <w:t>”</w:t>
            </w:r>
            <w:r w:rsidR="00D31AD3" w:rsidRPr="000D5959">
              <w:rPr>
                <w:b/>
                <w:sz w:val="24"/>
              </w:rPr>
              <w:t>.</w:t>
            </w:r>
            <w:r w:rsidR="00D31AD3" w:rsidRPr="00D31AD3">
              <w:rPr>
                <w:sz w:val="24"/>
              </w:rPr>
              <w:t xml:space="preserve">  Este concepto sintetizaba y simbolizaba las luchas</w:t>
            </w:r>
            <w:r w:rsidR="00D31AD3">
              <w:rPr>
                <w:sz w:val="24"/>
              </w:rPr>
              <w:t xml:space="preserve"> de la minoría profética que quería superar y abandonar esa concepción legalista, verticalista y autoritaria de la Iglesia.  Hubo vari</w:t>
            </w:r>
            <w:r w:rsidR="00247BF9">
              <w:rPr>
                <w:sz w:val="24"/>
              </w:rPr>
              <w:t>o</w:t>
            </w:r>
            <w:r w:rsidR="00D31AD3">
              <w:rPr>
                <w:sz w:val="24"/>
              </w:rPr>
              <w:t>s nuevos ensayos de vivencia de Iglesia como pueblo de Dios: el catolicismo social, la democracia cristiana, los movimientos de juventud, la acción católica, el movimiento de sacerdotes obreros, los primeros intentos de renovación de la liturgia.  Falta</w:t>
            </w:r>
            <w:r w:rsidR="009F5422">
              <w:rPr>
                <w:sz w:val="24"/>
              </w:rPr>
              <w:t>ba</w:t>
            </w:r>
            <w:r w:rsidR="00D31AD3">
              <w:rPr>
                <w:sz w:val="24"/>
              </w:rPr>
              <w:t xml:space="preserve"> la teoría, la reflexión, la conceptualización de la Iglesia.</w:t>
            </w:r>
          </w:p>
          <w:p w:rsidR="00D31AD3" w:rsidRDefault="00D31AD3" w:rsidP="00D31AD3">
            <w:pPr>
              <w:jc w:val="both"/>
              <w:rPr>
                <w:sz w:val="24"/>
              </w:rPr>
            </w:pPr>
            <w:r>
              <w:rPr>
                <w:sz w:val="24"/>
              </w:rPr>
              <w:t>En 1943 el papa Pio XII trató de parar todo con su encíclica sobre la Iglesia como el Cuerpo Místico</w:t>
            </w:r>
            <w:r w:rsidR="00247BF9">
              <w:rPr>
                <w:sz w:val="24"/>
              </w:rPr>
              <w:t>.</w:t>
            </w:r>
            <w:r>
              <w:rPr>
                <w:sz w:val="24"/>
              </w:rPr>
              <w:t>.  Una auto</w:t>
            </w:r>
            <w:r w:rsidR="00160B37">
              <w:rPr>
                <w:sz w:val="24"/>
              </w:rPr>
              <w:t xml:space="preserve"> - </w:t>
            </w:r>
            <w:r>
              <w:rPr>
                <w:sz w:val="24"/>
              </w:rPr>
              <w:t xml:space="preserve">comprensión de la Iglesia como Cuerpo de Cristo permanece ahistórica, desencarnada, sin referencia a la realidad concreta, no da luces para los movimientos sociales, no modifica el clericalismo.  </w:t>
            </w:r>
          </w:p>
          <w:p w:rsidR="00D31AD3" w:rsidRDefault="00D31AD3" w:rsidP="00D31AD3">
            <w:pPr>
              <w:jc w:val="both"/>
              <w:rPr>
                <w:sz w:val="24"/>
              </w:rPr>
            </w:pPr>
          </w:p>
          <w:p w:rsidR="00C7522F" w:rsidRPr="00944E01" w:rsidRDefault="00D31AD3" w:rsidP="000D5959">
            <w:pPr>
              <w:jc w:val="both"/>
              <w:rPr>
                <w:b/>
                <w:sz w:val="40"/>
              </w:rPr>
            </w:pPr>
            <w:r w:rsidRPr="009F5422">
              <w:rPr>
                <w:b/>
                <w:sz w:val="24"/>
              </w:rPr>
              <w:t>4.  En el Concilio</w:t>
            </w:r>
            <w:r>
              <w:rPr>
                <w:sz w:val="24"/>
              </w:rPr>
              <w:t xml:space="preserve"> había suficientes obispos (y teólogos) que sabían del desarrollo de los nuevos pensamientos sobre la Iglesia y de los movimientos sociales católicos.  Durante el Concilio se quiso, </w:t>
            </w:r>
            <w:r w:rsidRPr="00F231EC">
              <w:rPr>
                <w:b/>
                <w:sz w:val="24"/>
              </w:rPr>
              <w:t>como en un acto de justicia</w:t>
            </w:r>
            <w:r w:rsidR="00F231EC">
              <w:rPr>
                <w:sz w:val="24"/>
              </w:rPr>
              <w:t>,</w:t>
            </w:r>
            <w:r>
              <w:rPr>
                <w:sz w:val="24"/>
              </w:rPr>
              <w:t xml:space="preserve"> reconocer, aprobar, </w:t>
            </w:r>
          </w:p>
        </w:tc>
      </w:tr>
    </w:tbl>
    <w:p w:rsidR="009A0E9B" w:rsidRDefault="009A0E9B" w:rsidP="009A0E9B"/>
    <w:p w:rsidR="0098616D" w:rsidRDefault="0098616D"/>
    <w:sectPr w:rsidR="0098616D" w:rsidSect="00BE7FA9">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57D6"/>
    <w:rsid w:val="00011433"/>
    <w:rsid w:val="00027451"/>
    <w:rsid w:val="00054D86"/>
    <w:rsid w:val="00077A83"/>
    <w:rsid w:val="00083FB0"/>
    <w:rsid w:val="000C2F01"/>
    <w:rsid w:val="000C47D2"/>
    <w:rsid w:val="000D2E5B"/>
    <w:rsid w:val="000D5959"/>
    <w:rsid w:val="00157889"/>
    <w:rsid w:val="00160B37"/>
    <w:rsid w:val="0017767E"/>
    <w:rsid w:val="001A10D0"/>
    <w:rsid w:val="001A1A4A"/>
    <w:rsid w:val="001E1F42"/>
    <w:rsid w:val="001F529B"/>
    <w:rsid w:val="00220B7B"/>
    <w:rsid w:val="0022124B"/>
    <w:rsid w:val="00247BF9"/>
    <w:rsid w:val="002821CB"/>
    <w:rsid w:val="00282BFD"/>
    <w:rsid w:val="002A4B5C"/>
    <w:rsid w:val="002C2791"/>
    <w:rsid w:val="002C2F25"/>
    <w:rsid w:val="002E46DD"/>
    <w:rsid w:val="003057A0"/>
    <w:rsid w:val="00314C54"/>
    <w:rsid w:val="0032323A"/>
    <w:rsid w:val="003345BD"/>
    <w:rsid w:val="00343C53"/>
    <w:rsid w:val="00386F3C"/>
    <w:rsid w:val="003B0018"/>
    <w:rsid w:val="003F3D8D"/>
    <w:rsid w:val="00426503"/>
    <w:rsid w:val="004347C9"/>
    <w:rsid w:val="00457590"/>
    <w:rsid w:val="004627F4"/>
    <w:rsid w:val="004641B8"/>
    <w:rsid w:val="004643CA"/>
    <w:rsid w:val="0050723A"/>
    <w:rsid w:val="00571496"/>
    <w:rsid w:val="005C545F"/>
    <w:rsid w:val="005F5184"/>
    <w:rsid w:val="00651C0A"/>
    <w:rsid w:val="006526FB"/>
    <w:rsid w:val="00663355"/>
    <w:rsid w:val="0069516F"/>
    <w:rsid w:val="006C3B8A"/>
    <w:rsid w:val="006C62BC"/>
    <w:rsid w:val="006E4CFB"/>
    <w:rsid w:val="00705583"/>
    <w:rsid w:val="00736373"/>
    <w:rsid w:val="007517F3"/>
    <w:rsid w:val="00754790"/>
    <w:rsid w:val="00774DD5"/>
    <w:rsid w:val="00780E9F"/>
    <w:rsid w:val="00784AE2"/>
    <w:rsid w:val="00795A7C"/>
    <w:rsid w:val="007A00A5"/>
    <w:rsid w:val="007B0217"/>
    <w:rsid w:val="007C586F"/>
    <w:rsid w:val="007C60BC"/>
    <w:rsid w:val="007C7F9F"/>
    <w:rsid w:val="007D52A2"/>
    <w:rsid w:val="007E5C6A"/>
    <w:rsid w:val="00800108"/>
    <w:rsid w:val="00806963"/>
    <w:rsid w:val="00831583"/>
    <w:rsid w:val="00846259"/>
    <w:rsid w:val="00873356"/>
    <w:rsid w:val="0089711C"/>
    <w:rsid w:val="00913F98"/>
    <w:rsid w:val="00944295"/>
    <w:rsid w:val="00944E01"/>
    <w:rsid w:val="0098616D"/>
    <w:rsid w:val="00996D49"/>
    <w:rsid w:val="009A0E9B"/>
    <w:rsid w:val="009A1C63"/>
    <w:rsid w:val="009A4114"/>
    <w:rsid w:val="009A78A2"/>
    <w:rsid w:val="009D7065"/>
    <w:rsid w:val="009F208E"/>
    <w:rsid w:val="009F3ECD"/>
    <w:rsid w:val="009F5422"/>
    <w:rsid w:val="009F5860"/>
    <w:rsid w:val="009F5973"/>
    <w:rsid w:val="00A13BED"/>
    <w:rsid w:val="00A34095"/>
    <w:rsid w:val="00A348A9"/>
    <w:rsid w:val="00A6769C"/>
    <w:rsid w:val="00A76C80"/>
    <w:rsid w:val="00A80FA6"/>
    <w:rsid w:val="00A96E7A"/>
    <w:rsid w:val="00A96F2F"/>
    <w:rsid w:val="00AA2872"/>
    <w:rsid w:val="00AA61C8"/>
    <w:rsid w:val="00AA6BA0"/>
    <w:rsid w:val="00AA6CF4"/>
    <w:rsid w:val="00B3394C"/>
    <w:rsid w:val="00B35D6F"/>
    <w:rsid w:val="00B8219F"/>
    <w:rsid w:val="00BA4BE9"/>
    <w:rsid w:val="00BA687D"/>
    <w:rsid w:val="00BC687C"/>
    <w:rsid w:val="00BC6CD4"/>
    <w:rsid w:val="00BC70E3"/>
    <w:rsid w:val="00BE5CAB"/>
    <w:rsid w:val="00BE7FA9"/>
    <w:rsid w:val="00BF12F3"/>
    <w:rsid w:val="00C03EC2"/>
    <w:rsid w:val="00C2352B"/>
    <w:rsid w:val="00C354E9"/>
    <w:rsid w:val="00C41537"/>
    <w:rsid w:val="00C64E69"/>
    <w:rsid w:val="00C7509E"/>
    <w:rsid w:val="00C7522F"/>
    <w:rsid w:val="00C93D8F"/>
    <w:rsid w:val="00CA4AC0"/>
    <w:rsid w:val="00CA6CDD"/>
    <w:rsid w:val="00CC0B10"/>
    <w:rsid w:val="00CD616A"/>
    <w:rsid w:val="00CF1AAD"/>
    <w:rsid w:val="00D31AD3"/>
    <w:rsid w:val="00D90A70"/>
    <w:rsid w:val="00DE2094"/>
    <w:rsid w:val="00DF1030"/>
    <w:rsid w:val="00E53F83"/>
    <w:rsid w:val="00E91E2E"/>
    <w:rsid w:val="00EA6ADA"/>
    <w:rsid w:val="00EB72F2"/>
    <w:rsid w:val="00EC138C"/>
    <w:rsid w:val="00ED2602"/>
    <w:rsid w:val="00EE47BA"/>
    <w:rsid w:val="00F051AA"/>
    <w:rsid w:val="00F231EC"/>
    <w:rsid w:val="00F31D2D"/>
    <w:rsid w:val="00F37E1A"/>
    <w:rsid w:val="00F43D03"/>
    <w:rsid w:val="00F56ED2"/>
    <w:rsid w:val="00FA20BA"/>
    <w:rsid w:val="00FA5903"/>
    <w:rsid w:val="00FB3BD5"/>
    <w:rsid w:val="00FF7AB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420D3-26FC-496E-B333-6C32FAC6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54D8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873356"/>
    <w:rPr>
      <w:color w:val="0000FF"/>
      <w:u w:val="single"/>
    </w:rPr>
  </w:style>
  <w:style w:type="character" w:customStyle="1" w:styleId="apple-converted-space">
    <w:name w:val="apple-converted-space"/>
    <w:basedOn w:val="Fuentedeprrafopredeter"/>
    <w:rsid w:val="0087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3D77-B38C-4FCE-80AB-9B942C82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2014-11-04T14:28:00Z</cp:lastPrinted>
  <dcterms:created xsi:type="dcterms:W3CDTF">2016-03-13T11:46:00Z</dcterms:created>
  <dcterms:modified xsi:type="dcterms:W3CDTF">2016-03-29T13:27:00Z</dcterms:modified>
  <cp:contentStatus/>
</cp:coreProperties>
</file>